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A96863"/>
    <w:p w14:paraId="0DF21547"/>
    <w:p w14:paraId="787FE1FB"/>
    <w:p w14:paraId="2F26AF0E"/>
    <w:p w14:paraId="02172C58"/>
    <w:p w14:paraId="1F25D774"/>
    <w:p w14:paraId="0BAB0F51"/>
    <w:p w14:paraId="2A1E7AF2">
      <w:pPr>
        <w:rPr>
          <w:rFonts w:hint="eastAsia"/>
          <w:lang w:val="en-US" w:eastAsia="zh-CN"/>
        </w:rPr>
      </w:pPr>
      <w:r>
        <w:rPr>
          <w:rFonts w:hint="eastAsia"/>
          <w:lang w:val="en-US" w:eastAsia="zh-CN"/>
        </w:rPr>
        <w:t xml:space="preserve">                  </w:t>
      </w:r>
    </w:p>
    <w:p w14:paraId="0DF69499">
      <w:pPr>
        <w:rPr>
          <w:rFonts w:hint="eastAsia"/>
          <w:lang w:val="en-US" w:eastAsia="zh-CN"/>
        </w:rPr>
      </w:pPr>
    </w:p>
    <w:p w14:paraId="715FA007">
      <w:pPr>
        <w:rPr>
          <w:rFonts w:hint="eastAsia"/>
          <w:lang w:val="en-US" w:eastAsia="zh-CN"/>
        </w:rPr>
      </w:pPr>
    </w:p>
    <w:p w14:paraId="57DAD59E">
      <w:pPr>
        <w:rPr>
          <w:rFonts w:hint="eastAsia"/>
          <w:lang w:val="en-US" w:eastAsia="zh-CN"/>
        </w:rPr>
      </w:pPr>
    </w:p>
    <w:p w14:paraId="4B614EEC">
      <w:pPr>
        <w:rPr>
          <w:rFonts w:hint="eastAsia"/>
          <w:lang w:val="en-US" w:eastAsia="zh-CN"/>
        </w:rPr>
      </w:pPr>
    </w:p>
    <w:p w14:paraId="45176DE9">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工业机器人技术应用</w:t>
      </w:r>
    </w:p>
    <w:p w14:paraId="585F2E02">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14:paraId="3EDC2D4A">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（2024级）</w:t>
      </w:r>
    </w:p>
    <w:p w14:paraId="4969BF73">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14:paraId="0F75C9DD">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14:paraId="493C3597">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14:paraId="5014A3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p>
    <w:p w14:paraId="6BC64310">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b/>
          <w:bCs/>
          <w:sz w:val="30"/>
          <w:szCs w:val="30"/>
          <w:lang w:val="en-US" w:eastAsia="zh-CN"/>
        </w:rPr>
        <w:sectPr>
          <w:headerReference r:id="rId4" w:type="first"/>
          <w:headerReference r:id="rId3" w:type="default"/>
          <w:footerReference r:id="rId5" w:type="default"/>
          <w:pgSz w:w="11907" w:h="16840"/>
          <w:pgMar w:top="2041" w:right="1531" w:bottom="1985" w:left="1531" w:header="851" w:footer="1644" w:gutter="0"/>
          <w:pgNumType w:fmt="numberInDash" w:start="1"/>
          <w:cols w:space="425" w:num="1"/>
          <w:titlePg/>
          <w:docGrid w:type="lines" w:linePitch="435" w:charSpace="-6554"/>
        </w:sectPr>
      </w:pPr>
    </w:p>
    <w:p w14:paraId="5667F1CA">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14:paraId="72D36A0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560" w:firstLineChars="200"/>
        <w:jc w:val="left"/>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2024级工业机器人技术应用专业人才培养方案是在充分调研的基础上，准确把握行业发展现状和趋势，明确职业岗位及其职业能力的基础上，依据《教育部关于职业院校专业人才培养方案制订与实施工作的指导意见》文件精神编写，经行业企业、高校专家会议论证、修改完善和教务处审核，由学校党委审核通过后实施。</w:t>
      </w:r>
    </w:p>
    <w:p w14:paraId="75C0039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14:paraId="17A8C147">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eastAsia"/>
          <w:b w:val="0"/>
          <w:bCs w:val="0"/>
          <w:sz w:val="28"/>
          <w:szCs w:val="28"/>
          <w:lang w:val="en-US" w:eastAsia="zh-CN"/>
        </w:rPr>
      </w:pPr>
    </w:p>
    <w:p w14:paraId="255AC6FC">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eastAsia"/>
          <w:b w:val="0"/>
          <w:bCs w:val="0"/>
          <w:sz w:val="28"/>
          <w:szCs w:val="28"/>
          <w:lang w:val="en-US" w:eastAsia="zh-CN"/>
        </w:rPr>
      </w:pPr>
    </w:p>
    <w:p w14:paraId="0D3D46E4">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eastAsia"/>
          <w:b w:val="0"/>
          <w:bCs w:val="0"/>
          <w:sz w:val="28"/>
          <w:szCs w:val="28"/>
          <w:lang w:val="en-US" w:eastAsia="zh-CN"/>
        </w:rPr>
      </w:pPr>
      <w:bookmarkStart w:id="27" w:name="_GoBack"/>
      <w:bookmarkEnd w:id="27"/>
      <w:r>
        <w:rPr>
          <w:rFonts w:hint="eastAsia"/>
          <w:b w:val="0"/>
          <w:bCs w:val="0"/>
          <w:sz w:val="28"/>
          <w:szCs w:val="28"/>
          <w:lang w:val="en-US" w:eastAsia="zh-CN"/>
        </w:rPr>
        <w:t xml:space="preserve">          </w:t>
      </w:r>
    </w:p>
    <w:p w14:paraId="2C847899">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14:paraId="28B7C8C4">
      <w:pPr>
        <w:spacing w:before="217" w:after="217" w:line="223" w:lineRule="auto"/>
        <w:jc w:val="center"/>
        <w:rPr>
          <w:rFonts w:hint="eastAsia"/>
          <w:b w:val="0"/>
          <w:bCs w:val="0"/>
          <w:sz w:val="28"/>
          <w:szCs w:val="28"/>
          <w:lang w:val="en-US" w:eastAsia="zh-CN"/>
        </w:rPr>
        <w:sectPr>
          <w:footerReference r:id="rId7" w:type="first"/>
          <w:footerReference r:id="rId6" w:type="default"/>
          <w:pgSz w:w="11907" w:h="16840"/>
          <w:pgMar w:top="2041" w:right="1531" w:bottom="1985" w:left="1531" w:header="851" w:footer="1644" w:gutter="0"/>
          <w:pgNumType w:fmt="numberInDash" w:start="0"/>
          <w:cols w:space="425" w:num="1"/>
          <w:titlePg/>
          <w:docGrid w:type="lines" w:linePitch="435" w:charSpace="-6554"/>
        </w:sectPr>
      </w:pPr>
      <w:r>
        <w:rPr>
          <w:rFonts w:hint="eastAsia"/>
          <w:b w:val="0"/>
          <w:bCs w:val="0"/>
          <w:sz w:val="28"/>
          <w:szCs w:val="28"/>
          <w:lang w:val="en-US" w:eastAsia="zh-CN"/>
        </w:rPr>
        <w:t xml:space="preserve">                            2024年6月5日</w:t>
      </w:r>
    </w:p>
    <w:p w14:paraId="4FBC0772">
      <w:pPr>
        <w:spacing w:before="217" w:after="217" w:line="223" w:lineRule="auto"/>
        <w:jc w:val="center"/>
        <w:rPr>
          <w:rFonts w:hint="eastAsia" w:ascii="仿宋_GB2312" w:hAnsi="仿宋_GB2312" w:eastAsia="仿宋_GB2312" w:cs="仿宋_GB2312"/>
          <w:b/>
          <w:bCs/>
          <w:spacing w:val="-43"/>
          <w:sz w:val="28"/>
          <w:szCs w:val="28"/>
        </w:rPr>
      </w:pPr>
      <w:r>
        <w:rPr>
          <w:rFonts w:hint="eastAsia" w:ascii="仿宋_GB2312" w:hAnsi="仿宋_GB2312" w:eastAsia="仿宋_GB2312" w:cs="仿宋_GB2312"/>
          <w:b/>
          <w:bCs/>
          <w:spacing w:val="-43"/>
          <w:sz w:val="28"/>
          <w:szCs w:val="28"/>
        </w:rPr>
        <w:t>目</w:t>
      </w:r>
      <w:r>
        <w:rPr>
          <w:rFonts w:hint="eastAsia" w:ascii="仿宋_GB2312" w:hAnsi="仿宋_GB2312" w:eastAsia="仿宋_GB2312" w:cs="仿宋_GB2312"/>
          <w:b/>
          <w:bCs/>
          <w:spacing w:val="-43"/>
          <w:sz w:val="28"/>
          <w:szCs w:val="28"/>
          <w:lang w:val="en-US" w:eastAsia="zh-CN"/>
        </w:rPr>
        <w:t xml:space="preserve">      </w:t>
      </w:r>
      <w:r>
        <w:rPr>
          <w:rFonts w:hint="eastAsia" w:ascii="仿宋_GB2312" w:hAnsi="仿宋_GB2312" w:eastAsia="仿宋_GB2312" w:cs="仿宋_GB2312"/>
          <w:b/>
          <w:bCs/>
          <w:spacing w:val="-43"/>
          <w:sz w:val="28"/>
          <w:szCs w:val="28"/>
        </w:rPr>
        <w:t>录</w:t>
      </w:r>
    </w:p>
    <w:p w14:paraId="4AE7020D">
      <w:pPr>
        <w:keepNext w:val="0"/>
        <w:keepLines w:val="0"/>
        <w:pageBreakBefore w:val="0"/>
        <w:widowControl w:val="0"/>
        <w:numPr>
          <w:ilvl w:val="0"/>
          <w:numId w:val="0"/>
        </w:numPr>
        <w:tabs>
          <w:tab w:val="right" w:leader="dot" w:pos="8254"/>
        </w:tabs>
        <w:kinsoku/>
        <w:wordWrap/>
        <w:overflowPunct/>
        <w:topLinePunct w:val="0"/>
        <w:autoSpaceDE/>
        <w:autoSpaceDN/>
        <w:bidi w:val="0"/>
        <w:adjustRightInd/>
        <w:snapToGrid/>
        <w:spacing w:line="540" w:lineRule="exact"/>
        <w:ind w:left="456" w:leftChars="217"/>
        <w:jc w:val="center"/>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3"/>
          <w:kern w:val="2"/>
          <w:sz w:val="28"/>
          <w:szCs w:val="28"/>
          <w:lang w:val="en-US" w:eastAsia="zh-CN" w:bidi="ar-SA"/>
        </w:rPr>
        <w:t>一、</w:t>
      </w:r>
      <w:r>
        <w:rPr>
          <w:rFonts w:hint="eastAsia" w:ascii="仿宋_GB2312" w:hAnsi="仿宋_GB2312" w:eastAsia="仿宋_GB2312" w:cs="仿宋_GB2312"/>
          <w:b w:val="0"/>
          <w:bCs w:val="0"/>
          <w:spacing w:val="12"/>
          <w:sz w:val="28"/>
          <w:szCs w:val="28"/>
        </w:rPr>
        <w:t>专业名称及代码</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14:paraId="70BE1FC2">
      <w:pPr>
        <w:keepNext w:val="0"/>
        <w:keepLines w:val="0"/>
        <w:pageBreakBefore w:val="0"/>
        <w:widowControl w:val="0"/>
        <w:numPr>
          <w:ilvl w:val="0"/>
          <w:numId w:val="0"/>
        </w:numPr>
        <w:tabs>
          <w:tab w:val="right" w:leader="dot" w:pos="8254"/>
        </w:tabs>
        <w:kinsoku/>
        <w:wordWrap/>
        <w:overflowPunct/>
        <w:topLinePunct w:val="0"/>
        <w:autoSpaceDE/>
        <w:autoSpaceDN/>
        <w:bidi w:val="0"/>
        <w:adjustRightInd/>
        <w:snapToGrid/>
        <w:spacing w:line="540" w:lineRule="exact"/>
        <w:ind w:left="456" w:leftChars="217"/>
        <w:jc w:val="center"/>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3"/>
          <w:kern w:val="2"/>
          <w:sz w:val="28"/>
          <w:szCs w:val="28"/>
          <w:lang w:val="en-US" w:eastAsia="zh-CN" w:bidi="ar-SA"/>
        </w:rPr>
        <w:t>二、</w:t>
      </w:r>
      <w:r>
        <w:rPr>
          <w:rFonts w:hint="eastAsia" w:ascii="仿宋_GB2312" w:hAnsi="仿宋_GB2312" w:eastAsia="仿宋_GB2312" w:cs="仿宋_GB2312"/>
          <w:b w:val="0"/>
          <w:bCs w:val="0"/>
          <w:spacing w:val="12"/>
          <w:sz w:val="28"/>
          <w:szCs w:val="28"/>
        </w:rPr>
        <w:t>入学要求</w:t>
      </w:r>
      <w:r>
        <w:rPr>
          <w:rFonts w:hint="eastAsia" w:ascii="仿宋_GB2312" w:hAnsi="仿宋_GB2312" w:eastAsia="仿宋_GB2312" w:cs="仿宋_GB2312"/>
          <w:b w:val="0"/>
          <w:bCs w:val="0"/>
          <w:sz w:val="28"/>
          <w:szCs w:val="28"/>
        </w:rPr>
        <w:tab/>
      </w:r>
      <w:r>
        <w:rPr>
          <w:rFonts w:hint="eastAsia" w:eastAsia="仿宋_GB2312"/>
          <w:b w:val="0"/>
          <w:bCs w:val="0"/>
          <w:sz w:val="22"/>
          <w:szCs w:val="28"/>
          <w:lang w:val="en-US" w:eastAsia="zh-CN"/>
        </w:rPr>
        <w:t>1</w:t>
      </w:r>
    </w:p>
    <w:p w14:paraId="2FBE34B6">
      <w:pPr>
        <w:keepNext w:val="0"/>
        <w:keepLines w:val="0"/>
        <w:pageBreakBefore w:val="0"/>
        <w:widowControl w:val="0"/>
        <w:tabs>
          <w:tab w:val="right" w:leader="dot" w:pos="8254"/>
        </w:tabs>
        <w:kinsoku/>
        <w:wordWrap/>
        <w:overflowPunct/>
        <w:topLinePunct w:val="0"/>
        <w:autoSpaceDE/>
        <w:autoSpaceDN/>
        <w:bidi w:val="0"/>
        <w:adjustRightInd/>
        <w:snapToGrid/>
        <w:spacing w:line="540" w:lineRule="exact"/>
        <w:ind w:left="456" w:leftChars="217"/>
        <w:jc w:val="center"/>
        <w:textAlignment w:val="auto"/>
        <w:rPr>
          <w:rFonts w:hint="eastAsia" w:ascii="仿宋_GB2312" w:hAnsi="仿宋_GB2312" w:eastAsia="仿宋_GB2312" w:cs="仿宋_GB2312"/>
          <w:b w:val="0"/>
          <w:bCs w:val="0"/>
          <w:spacing w:val="3"/>
          <w:sz w:val="28"/>
          <w:szCs w:val="28"/>
          <w:lang w:eastAsia="zh-CN"/>
        </w:rPr>
      </w:pPr>
      <w:r>
        <w:rPr>
          <w:rFonts w:hint="eastAsia" w:ascii="仿宋_GB2312" w:hAnsi="仿宋_GB2312" w:eastAsia="仿宋_GB2312" w:cs="仿宋_GB2312"/>
          <w:b w:val="0"/>
          <w:bCs w:val="0"/>
          <w:spacing w:val="-17"/>
          <w:sz w:val="28"/>
          <w:szCs w:val="28"/>
        </w:rPr>
        <w:t>三</w:t>
      </w:r>
      <w:r>
        <w:rPr>
          <w:rFonts w:hint="eastAsia" w:ascii="仿宋_GB2312" w:hAnsi="仿宋_GB2312" w:eastAsia="仿宋_GB2312" w:cs="仿宋_GB2312"/>
          <w:b w:val="0"/>
          <w:bCs w:val="0"/>
          <w:spacing w:val="12"/>
          <w:sz w:val="28"/>
          <w:szCs w:val="28"/>
        </w:rPr>
        <w:t>、修业年限</w:t>
      </w:r>
      <w:r>
        <w:rPr>
          <w:rFonts w:hint="eastAsia" w:ascii="仿宋_GB2312" w:hAnsi="仿宋_GB2312" w:eastAsia="仿宋_GB2312" w:cs="仿宋_GB2312"/>
          <w:b w:val="0"/>
          <w:bCs w:val="0"/>
          <w:sz w:val="28"/>
          <w:szCs w:val="28"/>
        </w:rPr>
        <w:tab/>
      </w:r>
      <w:r>
        <w:rPr>
          <w:rFonts w:hint="eastAsia" w:eastAsia="仿宋_GB2312"/>
          <w:b w:val="0"/>
          <w:bCs w:val="0"/>
          <w:sz w:val="28"/>
          <w:szCs w:val="36"/>
          <w:lang w:val="en-US" w:eastAsia="zh-CN"/>
        </w:rPr>
        <w:t>1</w:t>
      </w:r>
    </w:p>
    <w:p w14:paraId="663A8177">
      <w:pPr>
        <w:keepNext w:val="0"/>
        <w:keepLines w:val="0"/>
        <w:pageBreakBefore w:val="0"/>
        <w:widowControl w:val="0"/>
        <w:tabs>
          <w:tab w:val="right" w:leader="dot" w:pos="8254"/>
        </w:tabs>
        <w:kinsoku/>
        <w:wordWrap/>
        <w:overflowPunct/>
        <w:topLinePunct w:val="0"/>
        <w:autoSpaceDE/>
        <w:autoSpaceDN/>
        <w:bidi w:val="0"/>
        <w:adjustRightInd/>
        <w:snapToGrid/>
        <w:spacing w:line="540" w:lineRule="exact"/>
        <w:ind w:left="456" w:leftChars="217"/>
        <w:jc w:val="center"/>
        <w:textAlignment w:val="auto"/>
        <w:rPr>
          <w:rFonts w:hint="eastAsia" w:ascii="仿宋_GB2312" w:hAnsi="仿宋_GB2312" w:eastAsia="仿宋_GB2312" w:cs="仿宋_GB2312"/>
          <w:b w:val="0"/>
          <w:bCs w:val="0"/>
          <w:spacing w:val="3"/>
          <w:sz w:val="28"/>
          <w:szCs w:val="28"/>
          <w:lang w:eastAsia="zh-CN"/>
        </w:rPr>
      </w:pPr>
      <w:r>
        <w:rPr>
          <w:rFonts w:hint="eastAsia" w:ascii="仿宋_GB2312" w:hAnsi="仿宋_GB2312" w:eastAsia="仿宋_GB2312" w:cs="仿宋_GB2312"/>
          <w:b w:val="0"/>
          <w:bCs w:val="0"/>
          <w:spacing w:val="12"/>
          <w:sz w:val="28"/>
          <w:szCs w:val="28"/>
        </w:rPr>
        <w:t>四、职业面向</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1</w:t>
      </w:r>
    </w:p>
    <w:p w14:paraId="2036DA5E">
      <w:pPr>
        <w:keepNext w:val="0"/>
        <w:keepLines w:val="0"/>
        <w:pageBreakBefore w:val="0"/>
        <w:widowControl w:val="0"/>
        <w:tabs>
          <w:tab w:val="right" w:leader="dot" w:pos="8254"/>
        </w:tabs>
        <w:kinsoku/>
        <w:wordWrap/>
        <w:overflowPunct/>
        <w:topLinePunct w:val="0"/>
        <w:autoSpaceDE/>
        <w:autoSpaceDN/>
        <w:bidi w:val="0"/>
        <w:adjustRightInd/>
        <w:snapToGrid/>
        <w:spacing w:line="540" w:lineRule="exact"/>
        <w:ind w:left="456" w:leftChars="217"/>
        <w:jc w:val="center"/>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五、接续专业</w:t>
      </w:r>
      <w:r>
        <w:rPr>
          <w:rFonts w:hint="eastAsia" w:ascii="仿宋_GB2312" w:hAnsi="仿宋_GB2312" w:eastAsia="仿宋_GB2312" w:cs="仿宋_GB2312"/>
          <w:b w:val="0"/>
          <w:bCs w:val="0"/>
          <w:sz w:val="28"/>
          <w:szCs w:val="28"/>
        </w:rPr>
        <w:tab/>
      </w:r>
      <w:r>
        <w:rPr>
          <w:b w:val="0"/>
          <w:bCs w:val="0"/>
        </w:rPr>
        <w:fldChar w:fldCharType="begin"/>
      </w:r>
      <w:r>
        <w:rPr>
          <w:b w:val="0"/>
          <w:bCs w:val="0"/>
        </w:rPr>
        <w:instrText xml:space="preserve"> HYPERLINK \l "bookmark1" </w:instrText>
      </w:r>
      <w:r>
        <w:rPr>
          <w:b w:val="0"/>
          <w:bCs w:val="0"/>
        </w:rPr>
        <w:fldChar w:fldCharType="separate"/>
      </w:r>
      <w:r>
        <w:rPr>
          <w:rFonts w:hint="eastAsia" w:ascii="仿宋_GB2312" w:hAnsi="仿宋_GB2312" w:eastAsia="仿宋_GB2312" w:cs="仿宋_GB2312"/>
          <w:b w:val="0"/>
          <w:bCs w:val="0"/>
          <w:spacing w:val="3"/>
          <w:sz w:val="28"/>
          <w:szCs w:val="28"/>
        </w:rPr>
        <w:t>2</w:t>
      </w:r>
      <w:r>
        <w:rPr>
          <w:rFonts w:hint="eastAsia" w:ascii="仿宋_GB2312" w:hAnsi="仿宋_GB2312" w:eastAsia="仿宋_GB2312" w:cs="仿宋_GB2312"/>
          <w:b w:val="0"/>
          <w:bCs w:val="0"/>
          <w:spacing w:val="3"/>
          <w:sz w:val="28"/>
          <w:szCs w:val="28"/>
        </w:rPr>
        <w:fldChar w:fldCharType="end"/>
      </w:r>
    </w:p>
    <w:p w14:paraId="548651CE">
      <w:pPr>
        <w:keepNext w:val="0"/>
        <w:keepLines w:val="0"/>
        <w:pageBreakBefore w:val="0"/>
        <w:widowControl w:val="0"/>
        <w:tabs>
          <w:tab w:val="right" w:leader="dot" w:pos="8254"/>
        </w:tabs>
        <w:kinsoku/>
        <w:wordWrap/>
        <w:overflowPunct/>
        <w:topLinePunct w:val="0"/>
        <w:autoSpaceDE/>
        <w:autoSpaceDN/>
        <w:bidi w:val="0"/>
        <w:adjustRightInd/>
        <w:snapToGrid/>
        <w:spacing w:line="540" w:lineRule="exact"/>
        <w:ind w:left="456" w:leftChars="217"/>
        <w:jc w:val="center"/>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z w:val="28"/>
          <w:szCs w:val="28"/>
        </w:rPr>
        <w:tab/>
      </w:r>
      <w:r>
        <w:rPr>
          <w:b w:val="0"/>
          <w:bCs w:val="0"/>
        </w:rPr>
        <w:fldChar w:fldCharType="begin"/>
      </w:r>
      <w:r>
        <w:rPr>
          <w:b w:val="0"/>
          <w:bCs w:val="0"/>
        </w:rPr>
        <w:instrText xml:space="preserve"> HYPERLINK \l "bookmark1" </w:instrText>
      </w:r>
      <w:r>
        <w:rPr>
          <w:b w:val="0"/>
          <w:bCs w:val="0"/>
        </w:rPr>
        <w:fldChar w:fldCharType="separate"/>
      </w:r>
      <w:r>
        <w:rPr>
          <w:rFonts w:hint="eastAsia" w:ascii="仿宋_GB2312" w:hAnsi="仿宋_GB2312" w:eastAsia="仿宋_GB2312" w:cs="仿宋_GB2312"/>
          <w:b w:val="0"/>
          <w:bCs w:val="0"/>
          <w:spacing w:val="3"/>
          <w:sz w:val="28"/>
          <w:szCs w:val="28"/>
        </w:rPr>
        <w:t>2</w:t>
      </w:r>
      <w:r>
        <w:rPr>
          <w:rFonts w:hint="eastAsia" w:ascii="仿宋_GB2312" w:hAnsi="仿宋_GB2312" w:eastAsia="仿宋_GB2312" w:cs="仿宋_GB2312"/>
          <w:b w:val="0"/>
          <w:bCs w:val="0"/>
          <w:spacing w:val="3"/>
          <w:sz w:val="28"/>
          <w:szCs w:val="28"/>
        </w:rPr>
        <w:fldChar w:fldCharType="end"/>
      </w:r>
    </w:p>
    <w:p w14:paraId="238AE3A9">
      <w:pPr>
        <w:keepNext w:val="0"/>
        <w:keepLines w:val="0"/>
        <w:pageBreakBefore w:val="0"/>
        <w:widowControl w:val="0"/>
        <w:tabs>
          <w:tab w:val="right" w:leader="dot" w:pos="8284"/>
        </w:tabs>
        <w:kinsoku/>
        <w:wordWrap/>
        <w:overflowPunct/>
        <w:topLinePunct w:val="0"/>
        <w:autoSpaceDE/>
        <w:autoSpaceDN/>
        <w:bidi w:val="0"/>
        <w:adjustRightInd/>
        <w:snapToGrid/>
        <w:spacing w:line="540" w:lineRule="exact"/>
        <w:ind w:left="615" w:leftChars="293"/>
        <w:jc w:val="center"/>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4"/>
          <w:sz w:val="28"/>
          <w:szCs w:val="28"/>
          <w:lang w:val="en-US" w:eastAsia="zh-CN"/>
        </w:rPr>
        <w:t xml:space="preserve"> </w:t>
      </w:r>
      <w:r>
        <w:rPr>
          <w:rFonts w:hint="eastAsia" w:ascii="仿宋_GB2312" w:hAnsi="仿宋_GB2312" w:eastAsia="仿宋_GB2312" w:cs="仿宋_GB2312"/>
          <w:b w:val="0"/>
          <w:bCs w:val="0"/>
          <w:spacing w:val="4"/>
          <w:sz w:val="28"/>
          <w:szCs w:val="28"/>
        </w:rPr>
        <w:t>（一）培养目标</w:t>
      </w:r>
      <w:r>
        <w:rPr>
          <w:rFonts w:hint="eastAsia" w:ascii="仿宋_GB2312" w:hAnsi="仿宋_GB2312" w:eastAsia="仿宋_GB2312" w:cs="仿宋_GB2312"/>
          <w:b w:val="0"/>
          <w:bCs w:val="0"/>
          <w:sz w:val="28"/>
          <w:szCs w:val="28"/>
        </w:rPr>
        <w:tab/>
      </w:r>
      <w:r>
        <w:rPr>
          <w:b w:val="0"/>
          <w:bCs w:val="0"/>
        </w:rPr>
        <w:fldChar w:fldCharType="begin"/>
      </w:r>
      <w:r>
        <w:rPr>
          <w:b w:val="0"/>
          <w:bCs w:val="0"/>
        </w:rPr>
        <w:instrText xml:space="preserve"> HYPERLINK \l "bookmark1" </w:instrText>
      </w:r>
      <w:r>
        <w:rPr>
          <w:b w:val="0"/>
          <w:bCs w:val="0"/>
        </w:rPr>
        <w:fldChar w:fldCharType="separate"/>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rPr>
        <w:fldChar w:fldCharType="end"/>
      </w:r>
    </w:p>
    <w:p w14:paraId="143C8076">
      <w:pPr>
        <w:keepNext w:val="0"/>
        <w:keepLines w:val="0"/>
        <w:pageBreakBefore w:val="0"/>
        <w:widowControl w:val="0"/>
        <w:tabs>
          <w:tab w:val="right" w:leader="dot" w:pos="8285"/>
        </w:tabs>
        <w:kinsoku/>
        <w:wordWrap/>
        <w:overflowPunct/>
        <w:topLinePunct w:val="0"/>
        <w:autoSpaceDE/>
        <w:autoSpaceDN/>
        <w:bidi w:val="0"/>
        <w:adjustRightInd/>
        <w:snapToGrid/>
        <w:spacing w:line="540" w:lineRule="exact"/>
        <w:ind w:left="615" w:leftChars="293"/>
        <w:jc w:val="center"/>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2"/>
          <w:sz w:val="28"/>
          <w:szCs w:val="28"/>
          <w:lang w:val="en-US" w:eastAsia="zh-CN"/>
        </w:rPr>
        <w:t xml:space="preserve"> </w:t>
      </w:r>
      <w:r>
        <w:rPr>
          <w:rFonts w:hint="eastAsia" w:ascii="仿宋_GB2312" w:hAnsi="仿宋_GB2312" w:eastAsia="仿宋_GB2312" w:cs="仿宋_GB2312"/>
          <w:b w:val="0"/>
          <w:bCs w:val="0"/>
          <w:spacing w:val="2"/>
          <w:sz w:val="28"/>
          <w:szCs w:val="28"/>
        </w:rPr>
        <w:t>（二）培养规格</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2</w:t>
      </w:r>
    </w:p>
    <w:p w14:paraId="44125B0C">
      <w:pPr>
        <w:keepNext w:val="0"/>
        <w:keepLines w:val="0"/>
        <w:pageBreakBefore w:val="0"/>
        <w:widowControl w:val="0"/>
        <w:tabs>
          <w:tab w:val="right" w:leader="dot" w:pos="8285"/>
        </w:tabs>
        <w:kinsoku/>
        <w:wordWrap/>
        <w:overflowPunct/>
        <w:topLinePunct w:val="0"/>
        <w:autoSpaceDE/>
        <w:autoSpaceDN/>
        <w:bidi w:val="0"/>
        <w:adjustRightInd/>
        <w:snapToGrid/>
        <w:spacing w:line="540" w:lineRule="exact"/>
        <w:ind w:left="456" w:leftChars="217"/>
        <w:jc w:val="center"/>
        <w:textAlignment w:val="auto"/>
        <w:rPr>
          <w:rFonts w:hint="eastAsia" w:ascii="仿宋_GB2312" w:hAnsi="仿宋_GB2312" w:eastAsia="仿宋_GB2312" w:cs="仿宋_GB2312"/>
          <w:b w:val="0"/>
          <w:bCs w:val="0"/>
          <w:spacing w:val="3"/>
          <w:sz w:val="28"/>
          <w:szCs w:val="28"/>
          <w:lang w:eastAsia="zh-CN"/>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5</w:t>
      </w:r>
    </w:p>
    <w:p w14:paraId="2DF876E7">
      <w:pPr>
        <w:keepNext w:val="0"/>
        <w:keepLines w:val="0"/>
        <w:pageBreakBefore w:val="0"/>
        <w:widowControl w:val="0"/>
        <w:tabs>
          <w:tab w:val="right" w:leader="dot" w:pos="8285"/>
        </w:tabs>
        <w:kinsoku/>
        <w:wordWrap/>
        <w:overflowPunct/>
        <w:topLinePunct w:val="0"/>
        <w:autoSpaceDE/>
        <w:autoSpaceDN/>
        <w:bidi w:val="0"/>
        <w:adjustRightInd/>
        <w:snapToGrid/>
        <w:spacing w:line="540" w:lineRule="exact"/>
        <w:ind w:left="456" w:leftChars="217"/>
        <w:jc w:val="center"/>
        <w:textAlignment w:val="auto"/>
        <w:rPr>
          <w:rFonts w:hint="eastAsia" w:ascii="仿宋_GB2312" w:hAnsi="仿宋_GB2312" w:eastAsia="仿宋_GB2312" w:cs="仿宋_GB2312"/>
          <w:b w:val="0"/>
          <w:bCs w:val="0"/>
          <w:spacing w:val="3"/>
          <w:sz w:val="28"/>
          <w:szCs w:val="28"/>
          <w:lang w:eastAsia="zh-CN"/>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7</w:t>
      </w:r>
    </w:p>
    <w:p w14:paraId="045418B4">
      <w:pPr>
        <w:keepNext w:val="0"/>
        <w:keepLines w:val="0"/>
        <w:pageBreakBefore w:val="0"/>
        <w:widowControl w:val="0"/>
        <w:tabs>
          <w:tab w:val="right" w:leader="dot" w:pos="8267"/>
        </w:tabs>
        <w:kinsoku/>
        <w:wordWrap/>
        <w:overflowPunct/>
        <w:topLinePunct w:val="0"/>
        <w:autoSpaceDE/>
        <w:autoSpaceDN/>
        <w:bidi w:val="0"/>
        <w:adjustRightInd/>
        <w:snapToGrid/>
        <w:spacing w:line="540" w:lineRule="exact"/>
        <w:ind w:left="615" w:leftChars="293"/>
        <w:jc w:val="center"/>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6"/>
          <w:sz w:val="28"/>
          <w:szCs w:val="28"/>
          <w:lang w:val="en-US" w:eastAsia="zh-CN"/>
        </w:rPr>
        <w:t xml:space="preserve"> </w:t>
      </w:r>
      <w:r>
        <w:rPr>
          <w:rFonts w:hint="eastAsia" w:ascii="仿宋_GB2312" w:hAnsi="仿宋_GB2312" w:eastAsia="仿宋_GB2312" w:cs="仿宋_GB2312"/>
          <w:b w:val="0"/>
          <w:bCs w:val="0"/>
          <w:spacing w:val="6"/>
          <w:sz w:val="28"/>
          <w:szCs w:val="28"/>
        </w:rPr>
        <w:t>（一）公共基础课程</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7</w:t>
      </w:r>
    </w:p>
    <w:p w14:paraId="78DD466C">
      <w:pPr>
        <w:keepNext w:val="0"/>
        <w:keepLines w:val="0"/>
        <w:pageBreakBefore w:val="0"/>
        <w:widowControl w:val="0"/>
        <w:tabs>
          <w:tab w:val="right" w:leader="dot" w:pos="8267"/>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7"/>
          <w:sz w:val="28"/>
          <w:szCs w:val="28"/>
          <w:lang w:val="en-US" w:eastAsia="zh-CN"/>
        </w:rPr>
        <w:t xml:space="preserve"> </w:t>
      </w:r>
      <w:r>
        <w:rPr>
          <w:rFonts w:hint="eastAsia" w:ascii="仿宋_GB2312" w:hAnsi="仿宋_GB2312" w:eastAsia="仿宋_GB2312" w:cs="仿宋_GB2312"/>
          <w:b w:val="0"/>
          <w:bCs w:val="0"/>
          <w:spacing w:val="7"/>
          <w:sz w:val="28"/>
          <w:szCs w:val="28"/>
        </w:rPr>
        <w:t>（二）专业（技能）课程</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12</w:t>
      </w:r>
    </w:p>
    <w:p w14:paraId="082EC0FF">
      <w:pPr>
        <w:keepNext w:val="0"/>
        <w:keepLines w:val="0"/>
        <w:pageBreakBefore w:val="0"/>
        <w:widowControl w:val="0"/>
        <w:tabs>
          <w:tab w:val="right" w:leader="dot" w:pos="8285"/>
        </w:tabs>
        <w:kinsoku/>
        <w:wordWrap/>
        <w:overflowPunct/>
        <w:topLinePunct w:val="0"/>
        <w:autoSpaceDE/>
        <w:autoSpaceDN/>
        <w:bidi w:val="0"/>
        <w:adjustRightInd/>
        <w:snapToGrid/>
        <w:spacing w:line="540" w:lineRule="exact"/>
        <w:ind w:left="456" w:leftChars="217"/>
        <w:jc w:val="center"/>
        <w:textAlignment w:val="auto"/>
        <w:rPr>
          <w:rFonts w:hint="default" w:ascii="仿宋_GB2312" w:hAnsi="仿宋_GB2312" w:eastAsia="仿宋_GB2312" w:cs="仿宋_GB2312"/>
          <w:b w:val="0"/>
          <w:bCs w:val="0"/>
          <w:spacing w:val="3"/>
          <w:sz w:val="28"/>
          <w:szCs w:val="28"/>
          <w:lang w:val="en-US"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19</w:t>
      </w:r>
    </w:p>
    <w:p w14:paraId="35E33B31">
      <w:pPr>
        <w:keepNext w:val="0"/>
        <w:keepLines w:val="0"/>
        <w:pageBreakBefore w:val="0"/>
        <w:widowControl w:val="0"/>
        <w:tabs>
          <w:tab w:val="right" w:leader="dot" w:pos="8279"/>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0"/>
          <w:sz w:val="28"/>
          <w:szCs w:val="28"/>
          <w:lang w:val="en-US" w:eastAsia="zh-CN"/>
        </w:rPr>
        <w:t xml:space="preserve"> </w:t>
      </w:r>
      <w:r>
        <w:rPr>
          <w:rFonts w:hint="eastAsia" w:ascii="仿宋_GB2312" w:hAnsi="仿宋_GB2312" w:eastAsia="仿宋_GB2312" w:cs="仿宋_GB2312"/>
          <w:b w:val="0"/>
          <w:bCs w:val="0"/>
          <w:spacing w:val="10"/>
          <w:sz w:val="28"/>
          <w:szCs w:val="28"/>
        </w:rPr>
        <w:t>（一）基本要求</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19</w:t>
      </w:r>
    </w:p>
    <w:p w14:paraId="6411222D">
      <w:pPr>
        <w:keepNext w:val="0"/>
        <w:keepLines w:val="0"/>
        <w:pageBreakBefore w:val="0"/>
        <w:widowControl w:val="0"/>
        <w:tabs>
          <w:tab w:val="right" w:leader="dot" w:pos="8279"/>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lang w:val="en-US" w:eastAsia="zh-CN"/>
        </w:rPr>
        <w:t xml:space="preserve"> </w:t>
      </w:r>
      <w:r>
        <w:rPr>
          <w:rFonts w:hint="eastAsia" w:ascii="仿宋_GB2312" w:hAnsi="仿宋_GB2312" w:eastAsia="仿宋_GB2312" w:cs="仿宋_GB2312"/>
          <w:b w:val="0"/>
          <w:bCs w:val="0"/>
          <w:spacing w:val="12"/>
          <w:sz w:val="28"/>
          <w:szCs w:val="28"/>
        </w:rPr>
        <w:t>（二）教学时间安排</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19</w:t>
      </w:r>
    </w:p>
    <w:p w14:paraId="126E077C">
      <w:pPr>
        <w:keepNext w:val="0"/>
        <w:keepLines w:val="0"/>
        <w:pageBreakBefore w:val="0"/>
        <w:widowControl w:val="0"/>
        <w:tabs>
          <w:tab w:val="right" w:leader="dot" w:pos="8284"/>
        </w:tabs>
        <w:kinsoku/>
        <w:wordWrap/>
        <w:overflowPunct/>
        <w:topLinePunct w:val="0"/>
        <w:autoSpaceDE/>
        <w:autoSpaceDN/>
        <w:bidi w:val="0"/>
        <w:adjustRightInd/>
        <w:snapToGrid/>
        <w:spacing w:line="540" w:lineRule="exact"/>
        <w:ind w:left="615" w:leftChars="293"/>
        <w:jc w:val="center"/>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1"/>
          <w:sz w:val="28"/>
          <w:szCs w:val="28"/>
          <w:lang w:val="en-US" w:eastAsia="zh-CN"/>
        </w:rPr>
        <w:t xml:space="preserve"> </w:t>
      </w:r>
      <w:r>
        <w:rPr>
          <w:rFonts w:hint="eastAsia" w:ascii="仿宋_GB2312" w:hAnsi="仿宋_GB2312" w:eastAsia="仿宋_GB2312" w:cs="仿宋_GB2312"/>
          <w:b w:val="0"/>
          <w:bCs w:val="0"/>
          <w:spacing w:val="11"/>
          <w:sz w:val="28"/>
          <w:szCs w:val="28"/>
        </w:rPr>
        <w:t>（三）教学进程安排表</w:t>
      </w:r>
      <w:r>
        <w:rPr>
          <w:rFonts w:hint="eastAsia" w:ascii="仿宋_GB2312" w:hAnsi="仿宋_GB2312" w:eastAsia="仿宋_GB2312" w:cs="仿宋_GB2312"/>
          <w:b w:val="0"/>
          <w:bCs w:val="0"/>
          <w:sz w:val="28"/>
          <w:szCs w:val="28"/>
        </w:rPr>
        <w:tab/>
      </w:r>
      <w:r>
        <w:rPr>
          <w:b w:val="0"/>
          <w:bCs w:val="0"/>
        </w:rPr>
        <w:fldChar w:fldCharType="begin"/>
      </w:r>
      <w:r>
        <w:rPr>
          <w:b w:val="0"/>
          <w:bCs w:val="0"/>
        </w:rPr>
        <w:instrText xml:space="preserve"> HYPERLINK \l "bookmark12" </w:instrText>
      </w:r>
      <w:r>
        <w:rPr>
          <w:b w:val="0"/>
          <w:bCs w:val="0"/>
        </w:rPr>
        <w:fldChar w:fldCharType="separate"/>
      </w:r>
      <w:r>
        <w:rPr>
          <w:rFonts w:hint="eastAsia" w:ascii="仿宋_GB2312" w:hAnsi="仿宋_GB2312" w:eastAsia="仿宋_GB2312" w:cs="仿宋_GB2312"/>
          <w:b w:val="0"/>
          <w:bCs w:val="0"/>
          <w:spacing w:val="-1"/>
          <w:sz w:val="28"/>
          <w:szCs w:val="28"/>
          <w:lang w:val="en-US" w:eastAsia="zh-CN"/>
        </w:rPr>
        <w:t>2</w:t>
      </w:r>
      <w:r>
        <w:rPr>
          <w:rFonts w:hint="eastAsia" w:ascii="仿宋_GB2312" w:hAnsi="仿宋_GB2312" w:eastAsia="仿宋_GB2312" w:cs="仿宋_GB2312"/>
          <w:b w:val="0"/>
          <w:bCs w:val="0"/>
          <w:spacing w:val="-1"/>
          <w:sz w:val="28"/>
          <w:szCs w:val="28"/>
        </w:rPr>
        <w:t>0</w:t>
      </w:r>
      <w:r>
        <w:rPr>
          <w:rFonts w:hint="eastAsia" w:ascii="仿宋_GB2312" w:hAnsi="仿宋_GB2312" w:eastAsia="仿宋_GB2312" w:cs="仿宋_GB2312"/>
          <w:b w:val="0"/>
          <w:bCs w:val="0"/>
          <w:spacing w:val="-1"/>
          <w:sz w:val="28"/>
          <w:szCs w:val="28"/>
        </w:rPr>
        <w:fldChar w:fldCharType="end"/>
      </w:r>
    </w:p>
    <w:p w14:paraId="6F927833">
      <w:pPr>
        <w:keepNext w:val="0"/>
        <w:keepLines w:val="0"/>
        <w:pageBreakBefore w:val="0"/>
        <w:widowControl w:val="0"/>
        <w:tabs>
          <w:tab w:val="right" w:leader="dot" w:pos="8230"/>
        </w:tabs>
        <w:kinsoku/>
        <w:wordWrap/>
        <w:overflowPunct/>
        <w:topLinePunct w:val="0"/>
        <w:autoSpaceDE/>
        <w:autoSpaceDN/>
        <w:bidi w:val="0"/>
        <w:adjustRightInd/>
        <w:snapToGrid/>
        <w:spacing w:line="540" w:lineRule="exact"/>
        <w:ind w:left="456" w:leftChars="217"/>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9"/>
          <w:sz w:val="28"/>
          <w:szCs w:val="28"/>
        </w:rPr>
        <w:t>十、实施保障</w:t>
      </w:r>
      <w:r>
        <w:rPr>
          <w:rFonts w:hint="eastAsia" w:ascii="仿宋_GB2312" w:hAnsi="仿宋_GB2312" w:eastAsia="仿宋_GB2312" w:cs="仿宋_GB2312"/>
          <w:b w:val="0"/>
          <w:bCs w:val="0"/>
          <w:spacing w:val="9"/>
          <w:sz w:val="28"/>
          <w:szCs w:val="28"/>
          <w:lang w:val="en-US" w:eastAsia="zh-CN"/>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25</w:t>
      </w:r>
    </w:p>
    <w:p w14:paraId="60DFF9DE">
      <w:pPr>
        <w:keepNext w:val="0"/>
        <w:keepLines w:val="0"/>
        <w:pageBreakBefore w:val="0"/>
        <w:widowControl w:val="0"/>
        <w:tabs>
          <w:tab w:val="right" w:leader="dot" w:pos="8300"/>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0"/>
          <w:sz w:val="28"/>
          <w:szCs w:val="28"/>
          <w:lang w:val="en-US" w:eastAsia="zh-CN"/>
        </w:rPr>
        <w:t xml:space="preserve"> </w:t>
      </w:r>
      <w:r>
        <w:rPr>
          <w:rFonts w:hint="eastAsia" w:ascii="仿宋_GB2312" w:hAnsi="仿宋_GB2312" w:eastAsia="仿宋_GB2312" w:cs="仿宋_GB2312"/>
          <w:b w:val="0"/>
          <w:bCs w:val="0"/>
          <w:spacing w:val="10"/>
          <w:sz w:val="28"/>
          <w:szCs w:val="28"/>
        </w:rPr>
        <w:t>（一）师资队伍</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25</w:t>
      </w:r>
    </w:p>
    <w:p w14:paraId="4B319F38">
      <w:pPr>
        <w:keepNext w:val="0"/>
        <w:keepLines w:val="0"/>
        <w:pageBreakBefore w:val="0"/>
        <w:widowControl w:val="0"/>
        <w:tabs>
          <w:tab w:val="right" w:leader="dot" w:pos="8260"/>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1"/>
          <w:sz w:val="28"/>
          <w:szCs w:val="28"/>
          <w:lang w:val="en-US" w:eastAsia="zh-CN"/>
        </w:rPr>
        <w:t xml:space="preserve"> </w:t>
      </w:r>
      <w:r>
        <w:rPr>
          <w:rFonts w:hint="eastAsia" w:ascii="仿宋_GB2312" w:hAnsi="仿宋_GB2312" w:eastAsia="仿宋_GB2312" w:cs="仿宋_GB2312"/>
          <w:b w:val="0"/>
          <w:bCs w:val="0"/>
          <w:spacing w:val="11"/>
          <w:sz w:val="28"/>
          <w:szCs w:val="28"/>
        </w:rPr>
        <w:t>（二）教学设施</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26</w:t>
      </w:r>
    </w:p>
    <w:p w14:paraId="6845CCEF">
      <w:pPr>
        <w:keepNext w:val="0"/>
        <w:keepLines w:val="0"/>
        <w:pageBreakBefore w:val="0"/>
        <w:widowControl w:val="0"/>
        <w:tabs>
          <w:tab w:val="right" w:leader="dot" w:pos="8270"/>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9"/>
          <w:sz w:val="28"/>
          <w:szCs w:val="28"/>
          <w:lang w:val="en-US" w:eastAsia="zh-CN"/>
        </w:rPr>
        <w:t xml:space="preserve"> </w:t>
      </w:r>
      <w:r>
        <w:rPr>
          <w:rFonts w:hint="eastAsia" w:ascii="仿宋_GB2312" w:hAnsi="仿宋_GB2312" w:eastAsia="仿宋_GB2312" w:cs="仿宋_GB2312"/>
          <w:b w:val="0"/>
          <w:bCs w:val="0"/>
          <w:spacing w:val="9"/>
          <w:sz w:val="28"/>
          <w:szCs w:val="28"/>
        </w:rPr>
        <w:t>（三）教学资源</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28</w:t>
      </w:r>
    </w:p>
    <w:p w14:paraId="2B7434A5">
      <w:pPr>
        <w:keepNext w:val="0"/>
        <w:keepLines w:val="0"/>
        <w:pageBreakBefore w:val="0"/>
        <w:widowControl w:val="0"/>
        <w:tabs>
          <w:tab w:val="right" w:leader="dot" w:pos="8272"/>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0"/>
          <w:sz w:val="28"/>
          <w:szCs w:val="28"/>
          <w:lang w:val="en-US" w:eastAsia="zh-CN"/>
        </w:rPr>
        <w:t xml:space="preserve"> </w:t>
      </w:r>
      <w:r>
        <w:rPr>
          <w:rFonts w:hint="eastAsia" w:ascii="仿宋_GB2312" w:hAnsi="仿宋_GB2312" w:eastAsia="仿宋_GB2312" w:cs="仿宋_GB2312"/>
          <w:b w:val="0"/>
          <w:bCs w:val="0"/>
          <w:spacing w:val="10"/>
          <w:sz w:val="28"/>
          <w:szCs w:val="28"/>
        </w:rPr>
        <w:t>（四）教学方法</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29</w:t>
      </w:r>
    </w:p>
    <w:p w14:paraId="08282B63">
      <w:pPr>
        <w:keepNext w:val="0"/>
        <w:keepLines w:val="0"/>
        <w:pageBreakBefore w:val="0"/>
        <w:widowControl w:val="0"/>
        <w:tabs>
          <w:tab w:val="right" w:leader="dot" w:pos="8262"/>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1"/>
          <w:sz w:val="28"/>
          <w:szCs w:val="28"/>
          <w:lang w:val="en-US" w:eastAsia="zh-CN"/>
        </w:rPr>
        <w:t xml:space="preserve"> </w:t>
      </w:r>
      <w:r>
        <w:rPr>
          <w:rFonts w:hint="eastAsia" w:ascii="仿宋_GB2312" w:hAnsi="仿宋_GB2312" w:eastAsia="仿宋_GB2312" w:cs="仿宋_GB2312"/>
          <w:b w:val="0"/>
          <w:bCs w:val="0"/>
          <w:spacing w:val="11"/>
          <w:sz w:val="28"/>
          <w:szCs w:val="28"/>
        </w:rPr>
        <w:t>（五）教学评价</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30</w:t>
      </w:r>
    </w:p>
    <w:p w14:paraId="43A66B10">
      <w:pPr>
        <w:keepNext w:val="0"/>
        <w:keepLines w:val="0"/>
        <w:pageBreakBefore w:val="0"/>
        <w:widowControl w:val="0"/>
        <w:tabs>
          <w:tab w:val="right" w:leader="dot" w:pos="8292"/>
        </w:tabs>
        <w:kinsoku/>
        <w:wordWrap/>
        <w:overflowPunct/>
        <w:topLinePunct w:val="0"/>
        <w:autoSpaceDE/>
        <w:autoSpaceDN/>
        <w:bidi w:val="0"/>
        <w:adjustRightInd/>
        <w:snapToGrid/>
        <w:spacing w:line="540" w:lineRule="exact"/>
        <w:ind w:left="615" w:leftChars="293"/>
        <w:jc w:val="center"/>
        <w:textAlignment w:val="auto"/>
        <w:rPr>
          <w:rFonts w:hint="eastAsia" w:ascii="仿宋_GB2312" w:hAnsi="仿宋_GB2312" w:eastAsia="仿宋_GB2312" w:cs="仿宋_GB2312"/>
          <w:b w:val="0"/>
          <w:bCs w:val="0"/>
          <w:spacing w:val="10"/>
          <w:sz w:val="28"/>
          <w:szCs w:val="28"/>
          <w:lang w:val="en-US" w:eastAsia="zh-CN"/>
        </w:rPr>
        <w:sectPr>
          <w:footerReference r:id="rId9" w:type="first"/>
          <w:footerReference r:id="rId8" w:type="default"/>
          <w:pgSz w:w="11907" w:h="16840"/>
          <w:pgMar w:top="2041" w:right="1531" w:bottom="1985" w:left="1531" w:header="851" w:footer="1644" w:gutter="0"/>
          <w:pgNumType w:fmt="numberInDash" w:start="0"/>
          <w:cols w:space="425" w:num="1"/>
          <w:titlePg/>
          <w:docGrid w:type="lines" w:linePitch="435" w:charSpace="-6554"/>
        </w:sectPr>
      </w:pPr>
    </w:p>
    <w:p w14:paraId="74BE2093">
      <w:pPr>
        <w:keepNext w:val="0"/>
        <w:keepLines w:val="0"/>
        <w:pageBreakBefore w:val="0"/>
        <w:widowControl w:val="0"/>
        <w:tabs>
          <w:tab w:val="right" w:leader="dot" w:pos="8292"/>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pacing w:val="-3"/>
          <w:sz w:val="28"/>
          <w:szCs w:val="28"/>
          <w:lang w:val="en-US" w:eastAsia="zh-CN"/>
        </w:rPr>
      </w:pPr>
      <w:r>
        <w:rPr>
          <w:rFonts w:hint="eastAsia" w:ascii="仿宋_GB2312" w:hAnsi="仿宋_GB2312" w:eastAsia="仿宋_GB2312" w:cs="仿宋_GB2312"/>
          <w:b w:val="0"/>
          <w:bCs w:val="0"/>
          <w:spacing w:val="10"/>
          <w:sz w:val="28"/>
          <w:szCs w:val="28"/>
          <w:lang w:val="en-US" w:eastAsia="zh-CN"/>
        </w:rPr>
        <w:t xml:space="preserve"> </w:t>
      </w:r>
      <w:r>
        <w:rPr>
          <w:rFonts w:hint="eastAsia" w:ascii="仿宋_GB2312" w:hAnsi="仿宋_GB2312" w:eastAsia="仿宋_GB2312" w:cs="仿宋_GB2312"/>
          <w:b w:val="0"/>
          <w:bCs w:val="0"/>
          <w:spacing w:val="10"/>
          <w:sz w:val="28"/>
          <w:szCs w:val="28"/>
        </w:rPr>
        <w:t>（六）质量管理</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31</w:t>
      </w:r>
    </w:p>
    <w:p w14:paraId="2E6ABF68">
      <w:pPr>
        <w:keepNext w:val="0"/>
        <w:keepLines w:val="0"/>
        <w:pageBreakBefore w:val="0"/>
        <w:widowControl w:val="0"/>
        <w:tabs>
          <w:tab w:val="right" w:leader="dot" w:pos="8230"/>
        </w:tabs>
        <w:kinsoku/>
        <w:wordWrap/>
        <w:overflowPunct/>
        <w:topLinePunct w:val="0"/>
        <w:autoSpaceDE/>
        <w:autoSpaceDN/>
        <w:bidi w:val="0"/>
        <w:adjustRightInd/>
        <w:snapToGrid/>
        <w:spacing w:line="540" w:lineRule="exact"/>
        <w:ind w:left="456" w:leftChars="217"/>
        <w:jc w:val="center"/>
        <w:textAlignment w:val="auto"/>
        <w:rPr>
          <w:rFonts w:hint="default" w:ascii="仿宋_GB2312" w:hAnsi="仿宋_GB2312" w:eastAsia="仿宋_GB2312" w:cs="仿宋_GB2312"/>
          <w:b w:val="0"/>
          <w:bCs w:val="0"/>
          <w:spacing w:val="2"/>
          <w:sz w:val="28"/>
          <w:szCs w:val="28"/>
          <w:lang w:val="en-US" w:eastAsia="zh-CN"/>
        </w:rPr>
      </w:pPr>
      <w:r>
        <w:rPr>
          <w:rFonts w:hint="eastAsia" w:ascii="仿宋_GB2312" w:hAnsi="仿宋_GB2312" w:eastAsia="仿宋_GB2312" w:cs="仿宋_GB2312"/>
          <w:b w:val="0"/>
          <w:bCs w:val="0"/>
          <w:spacing w:val="9"/>
          <w:sz w:val="28"/>
          <w:szCs w:val="28"/>
        </w:rPr>
        <w:t>十一、毕业要求</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32</w:t>
      </w:r>
    </w:p>
    <w:p w14:paraId="1B30FD22">
      <w:pPr>
        <w:keepNext w:val="0"/>
        <w:keepLines w:val="0"/>
        <w:pageBreakBefore w:val="0"/>
        <w:widowControl w:val="0"/>
        <w:tabs>
          <w:tab w:val="right" w:leader="dot" w:pos="8230"/>
        </w:tabs>
        <w:kinsoku/>
        <w:wordWrap/>
        <w:overflowPunct/>
        <w:topLinePunct w:val="0"/>
        <w:autoSpaceDE/>
        <w:autoSpaceDN/>
        <w:bidi w:val="0"/>
        <w:adjustRightInd/>
        <w:snapToGrid/>
        <w:spacing w:line="540" w:lineRule="exact"/>
        <w:ind w:left="456" w:leftChars="217"/>
        <w:jc w:val="center"/>
        <w:textAlignment w:val="auto"/>
        <w:rPr>
          <w:rFonts w:hint="default" w:ascii="仿宋_GB2312" w:hAnsi="仿宋_GB2312" w:eastAsia="仿宋_GB2312" w:cs="仿宋_GB2312"/>
          <w:b w:val="0"/>
          <w:bCs w:val="0"/>
          <w:spacing w:val="2"/>
          <w:sz w:val="28"/>
          <w:szCs w:val="28"/>
          <w:lang w:val="en-US" w:eastAsia="zh-CN"/>
        </w:rPr>
      </w:pPr>
      <w:r>
        <w:rPr>
          <w:rFonts w:hint="eastAsia" w:ascii="仿宋_GB2312" w:hAnsi="仿宋_GB2312" w:eastAsia="仿宋_GB2312" w:cs="仿宋_GB2312"/>
          <w:b w:val="0"/>
          <w:bCs w:val="0"/>
          <w:spacing w:val="9"/>
          <w:sz w:val="28"/>
          <w:szCs w:val="28"/>
        </w:rPr>
        <w:t>十二、附录</w:t>
      </w:r>
      <w:r>
        <w:rPr>
          <w:rFonts w:hint="eastAsia" w:ascii="仿宋_GB2312" w:hAnsi="仿宋_GB2312" w:eastAsia="仿宋_GB2312" w:cs="仿宋_GB2312"/>
          <w:b w:val="0"/>
          <w:bCs w:val="0"/>
          <w:sz w:val="28"/>
          <w:szCs w:val="28"/>
        </w:rPr>
        <w:tab/>
      </w:r>
      <w:r>
        <w:rPr>
          <w:rFonts w:hint="eastAsia" w:eastAsia="仿宋_GB2312"/>
          <w:b w:val="0"/>
          <w:bCs w:val="0"/>
          <w:lang w:val="en-US" w:eastAsia="zh-CN"/>
        </w:rPr>
        <w:t>32</w:t>
      </w:r>
    </w:p>
    <w:p w14:paraId="101FAB51">
      <w:pPr>
        <w:keepNext w:val="0"/>
        <w:keepLines w:val="0"/>
        <w:pageBreakBefore w:val="0"/>
        <w:widowControl w:val="0"/>
        <w:tabs>
          <w:tab w:val="right" w:leader="dot" w:pos="8262"/>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pacing w:val="11"/>
          <w:sz w:val="28"/>
          <w:szCs w:val="28"/>
          <w:lang w:val="en-US" w:eastAsia="zh-CN"/>
        </w:rPr>
      </w:pPr>
      <w:r>
        <w:rPr>
          <w:rFonts w:hint="eastAsia" w:ascii="仿宋_GB2312" w:hAnsi="仿宋_GB2312" w:eastAsia="仿宋_GB2312" w:cs="仿宋_GB2312"/>
          <w:b w:val="0"/>
          <w:bCs w:val="0"/>
          <w:spacing w:val="11"/>
          <w:sz w:val="28"/>
          <w:szCs w:val="28"/>
          <w:lang w:val="en-US" w:eastAsia="zh-CN"/>
        </w:rPr>
        <w:t xml:space="preserve"> </w:t>
      </w:r>
      <w:r>
        <w:rPr>
          <w:rFonts w:hint="eastAsia" w:ascii="仿宋_GB2312" w:hAnsi="仿宋_GB2312" w:eastAsia="仿宋_GB2312" w:cs="仿宋_GB2312"/>
          <w:b w:val="0"/>
          <w:bCs w:val="0"/>
          <w:spacing w:val="11"/>
          <w:sz w:val="28"/>
          <w:szCs w:val="28"/>
        </w:rPr>
        <w:t>（一）</w:t>
      </w:r>
      <w:r>
        <w:rPr>
          <w:rFonts w:hint="eastAsia" w:ascii="仿宋_GB2312" w:hAnsi="仿宋_GB2312" w:eastAsia="仿宋_GB2312" w:cs="仿宋_GB2312"/>
          <w:b w:val="0"/>
          <w:bCs w:val="0"/>
          <w:spacing w:val="11"/>
          <w:sz w:val="28"/>
          <w:szCs w:val="28"/>
          <w:lang w:val="en-US" w:eastAsia="zh-CN"/>
        </w:rPr>
        <w:t>岗课赛证与职业能力分析表</w:t>
      </w:r>
      <w:r>
        <w:rPr>
          <w:rFonts w:hint="eastAsia" w:ascii="仿宋_GB2312" w:hAnsi="仿宋_GB2312" w:eastAsia="仿宋_GB2312" w:cs="仿宋_GB2312"/>
          <w:b w:val="0"/>
          <w:bCs w:val="0"/>
          <w:spacing w:val="11"/>
          <w:sz w:val="28"/>
          <w:szCs w:val="28"/>
        </w:rPr>
        <w:tab/>
      </w:r>
      <w:r>
        <w:rPr>
          <w:rFonts w:hint="eastAsia" w:ascii="仿宋_GB2312" w:hAnsi="仿宋_GB2312" w:eastAsia="仿宋_GB2312" w:cs="仿宋_GB2312"/>
          <w:b w:val="0"/>
          <w:bCs w:val="0"/>
          <w:spacing w:val="11"/>
          <w:sz w:val="28"/>
          <w:szCs w:val="28"/>
          <w:lang w:val="en-US" w:eastAsia="zh-CN"/>
        </w:rPr>
        <w:t>33</w:t>
      </w:r>
    </w:p>
    <w:p w14:paraId="4BEAFAAD">
      <w:pPr>
        <w:keepNext w:val="0"/>
        <w:keepLines w:val="0"/>
        <w:pageBreakBefore w:val="0"/>
        <w:widowControl w:val="0"/>
        <w:tabs>
          <w:tab w:val="right" w:leader="dot" w:pos="8262"/>
        </w:tabs>
        <w:kinsoku/>
        <w:wordWrap/>
        <w:overflowPunct/>
        <w:topLinePunct w:val="0"/>
        <w:autoSpaceDE/>
        <w:autoSpaceDN/>
        <w:bidi w:val="0"/>
        <w:adjustRightInd/>
        <w:snapToGrid/>
        <w:spacing w:line="540" w:lineRule="exact"/>
        <w:ind w:left="615" w:leftChars="293"/>
        <w:jc w:val="center"/>
        <w:textAlignment w:val="auto"/>
        <w:rPr>
          <w:rFonts w:hint="default" w:ascii="仿宋_GB2312" w:hAnsi="仿宋_GB2312" w:eastAsia="仿宋_GB2312" w:cs="仿宋_GB2312"/>
          <w:b w:val="0"/>
          <w:bCs w:val="0"/>
          <w:spacing w:val="11"/>
          <w:sz w:val="28"/>
          <w:szCs w:val="28"/>
          <w:lang w:val="en-US" w:eastAsia="zh-CN"/>
        </w:rPr>
      </w:pPr>
      <w:r>
        <w:rPr>
          <w:rFonts w:hint="eastAsia" w:ascii="仿宋_GB2312" w:hAnsi="仿宋_GB2312" w:eastAsia="仿宋_GB2312" w:cs="仿宋_GB2312"/>
          <w:b w:val="0"/>
          <w:bCs w:val="0"/>
          <w:spacing w:val="11"/>
          <w:sz w:val="28"/>
          <w:szCs w:val="28"/>
          <w:lang w:val="en-US" w:eastAsia="zh-CN"/>
        </w:rPr>
        <w:t xml:space="preserve"> </w:t>
      </w:r>
      <w:r>
        <w:rPr>
          <w:rFonts w:hint="eastAsia" w:ascii="仿宋_GB2312" w:hAnsi="仿宋_GB2312" w:eastAsia="仿宋_GB2312" w:cs="仿宋_GB2312"/>
          <w:b w:val="0"/>
          <w:bCs w:val="0"/>
          <w:spacing w:val="11"/>
          <w:sz w:val="28"/>
          <w:szCs w:val="28"/>
        </w:rPr>
        <w:t>（二）教学进程变更申请表</w:t>
      </w:r>
      <w:r>
        <w:rPr>
          <w:rFonts w:hint="eastAsia" w:ascii="仿宋_GB2312" w:hAnsi="仿宋_GB2312" w:eastAsia="仿宋_GB2312" w:cs="仿宋_GB2312"/>
          <w:b w:val="0"/>
          <w:bCs w:val="0"/>
          <w:spacing w:val="11"/>
          <w:sz w:val="28"/>
          <w:szCs w:val="28"/>
        </w:rPr>
        <w:tab/>
      </w:r>
      <w:r>
        <w:rPr>
          <w:rFonts w:hint="eastAsia" w:ascii="仿宋_GB2312" w:hAnsi="仿宋_GB2312" w:eastAsia="仿宋_GB2312" w:cs="仿宋_GB2312"/>
          <w:b w:val="0"/>
          <w:bCs w:val="0"/>
          <w:spacing w:val="11"/>
          <w:sz w:val="28"/>
          <w:szCs w:val="28"/>
          <w:lang w:val="en-US" w:eastAsia="zh-CN"/>
        </w:rPr>
        <w:t>36</w:t>
      </w:r>
    </w:p>
    <w:p w14:paraId="485CB684">
      <w:pPr>
        <w:keepNext w:val="0"/>
        <w:keepLines w:val="0"/>
        <w:pageBreakBefore w:val="0"/>
        <w:widowControl w:val="0"/>
        <w:tabs>
          <w:tab w:val="right" w:leader="dot" w:pos="8230"/>
        </w:tabs>
        <w:kinsoku/>
        <w:wordWrap/>
        <w:overflowPunct/>
        <w:topLinePunct w:val="0"/>
        <w:autoSpaceDE/>
        <w:autoSpaceDN/>
        <w:bidi w:val="0"/>
        <w:adjustRightInd/>
        <w:snapToGrid/>
        <w:spacing w:line="540" w:lineRule="exact"/>
        <w:ind w:left="456" w:leftChars="217"/>
        <w:jc w:val="center"/>
        <w:textAlignment w:val="auto"/>
        <w:rPr>
          <w:rFonts w:hint="default" w:ascii="仿宋_GB2312" w:hAnsi="仿宋_GB2312" w:eastAsia="仿宋_GB2312" w:cs="仿宋_GB2312"/>
          <w:b w:val="0"/>
          <w:bCs w:val="0"/>
          <w:spacing w:val="9"/>
          <w:sz w:val="28"/>
          <w:szCs w:val="28"/>
          <w:lang w:val="en-US" w:eastAsia="zh-CN"/>
        </w:rPr>
      </w:pPr>
      <w:r>
        <w:rPr>
          <w:rFonts w:hint="eastAsia" w:ascii="仿宋_GB2312" w:hAnsi="仿宋_GB2312" w:eastAsia="仿宋_GB2312" w:cs="仿宋_GB2312"/>
          <w:b w:val="0"/>
          <w:bCs w:val="0"/>
          <w:spacing w:val="9"/>
          <w:sz w:val="28"/>
          <w:szCs w:val="28"/>
          <w:lang w:val="en-US" w:eastAsia="zh-CN"/>
        </w:rPr>
        <w:t>十三、课程标准</w:t>
      </w:r>
      <w:r>
        <w:rPr>
          <w:rFonts w:hint="eastAsia" w:ascii="仿宋_GB2312" w:hAnsi="仿宋_GB2312" w:eastAsia="仿宋_GB2312" w:cs="仿宋_GB2312"/>
          <w:b w:val="0"/>
          <w:bCs w:val="0"/>
          <w:spacing w:val="9"/>
          <w:sz w:val="28"/>
          <w:szCs w:val="28"/>
        </w:rPr>
        <w:tab/>
      </w:r>
      <w:r>
        <w:rPr>
          <w:rFonts w:hint="eastAsia" w:ascii="仿宋_GB2312" w:hAnsi="仿宋_GB2312" w:eastAsia="仿宋_GB2312" w:cs="仿宋_GB2312"/>
          <w:b w:val="0"/>
          <w:bCs w:val="0"/>
          <w:spacing w:val="9"/>
          <w:sz w:val="28"/>
          <w:szCs w:val="28"/>
          <w:lang w:val="en-US" w:eastAsia="zh-CN"/>
        </w:rPr>
        <w:t>37</w:t>
      </w:r>
    </w:p>
    <w:p w14:paraId="4A788A50">
      <w:pPr>
        <w:tabs>
          <w:tab w:val="right" w:leader="dot" w:pos="8292"/>
        </w:tabs>
        <w:spacing w:before="217" w:after="217" w:line="222" w:lineRule="auto"/>
        <w:ind w:left="420" w:firstLine="1807"/>
        <w:rPr>
          <w:rFonts w:ascii="仿宋_GB2312" w:hAnsi="仿宋_GB2312" w:eastAsia="仿宋_GB2312" w:cs="仿宋_GB2312"/>
          <w:sz w:val="18"/>
          <w:szCs w:val="18"/>
        </w:rPr>
      </w:pPr>
    </w:p>
    <w:p w14:paraId="39CA95F7">
      <w:pPr>
        <w:tabs>
          <w:tab w:val="right" w:leader="dot" w:pos="8292"/>
        </w:tabs>
        <w:spacing w:before="217" w:after="217" w:line="222" w:lineRule="auto"/>
        <w:ind w:left="420" w:firstLine="1807"/>
        <w:rPr>
          <w:rFonts w:ascii="仿宋_GB2312" w:hAnsi="仿宋_GB2312" w:eastAsia="仿宋_GB2312" w:cs="仿宋_GB2312"/>
          <w:sz w:val="18"/>
          <w:szCs w:val="18"/>
        </w:rPr>
      </w:pPr>
    </w:p>
    <w:p w14:paraId="5FECC0DD">
      <w:pPr>
        <w:tabs>
          <w:tab w:val="right" w:leader="dot" w:pos="8292"/>
        </w:tabs>
        <w:spacing w:before="217" w:after="217" w:line="222" w:lineRule="auto"/>
        <w:ind w:left="420" w:firstLine="1807"/>
        <w:rPr>
          <w:rFonts w:ascii="仿宋_GB2312" w:hAnsi="仿宋_GB2312" w:eastAsia="仿宋_GB2312" w:cs="仿宋_GB2312"/>
          <w:sz w:val="18"/>
          <w:szCs w:val="18"/>
        </w:rPr>
      </w:pPr>
    </w:p>
    <w:p w14:paraId="21B70431">
      <w:pPr>
        <w:tabs>
          <w:tab w:val="right" w:leader="dot" w:pos="8292"/>
        </w:tabs>
        <w:spacing w:before="217" w:after="217" w:line="222" w:lineRule="auto"/>
        <w:ind w:left="420" w:firstLine="1807"/>
        <w:rPr>
          <w:rFonts w:ascii="仿宋_GB2312" w:hAnsi="仿宋_GB2312" w:eastAsia="仿宋_GB2312" w:cs="仿宋_GB2312"/>
          <w:sz w:val="18"/>
          <w:szCs w:val="18"/>
        </w:rPr>
      </w:pPr>
    </w:p>
    <w:p w14:paraId="5BD7BF10">
      <w:pPr>
        <w:tabs>
          <w:tab w:val="right" w:leader="dot" w:pos="8292"/>
        </w:tabs>
        <w:spacing w:before="217" w:after="217" w:line="222" w:lineRule="auto"/>
        <w:ind w:left="420" w:firstLine="1807"/>
        <w:rPr>
          <w:rFonts w:ascii="仿宋_GB2312" w:hAnsi="仿宋_GB2312" w:eastAsia="仿宋_GB2312" w:cs="仿宋_GB2312"/>
          <w:sz w:val="18"/>
          <w:szCs w:val="18"/>
        </w:rPr>
      </w:pPr>
    </w:p>
    <w:p w14:paraId="704BEA90">
      <w:pPr>
        <w:tabs>
          <w:tab w:val="right" w:leader="dot" w:pos="8292"/>
        </w:tabs>
        <w:spacing w:before="217" w:after="217" w:line="222" w:lineRule="auto"/>
        <w:ind w:left="420" w:firstLine="1807"/>
        <w:rPr>
          <w:rFonts w:ascii="仿宋_GB2312" w:hAnsi="仿宋_GB2312" w:eastAsia="仿宋_GB2312" w:cs="仿宋_GB2312"/>
          <w:sz w:val="18"/>
          <w:szCs w:val="18"/>
        </w:rPr>
      </w:pPr>
    </w:p>
    <w:p w14:paraId="74430AB6">
      <w:pPr>
        <w:tabs>
          <w:tab w:val="right" w:leader="dot" w:pos="8292"/>
        </w:tabs>
        <w:spacing w:before="217" w:after="217" w:line="222" w:lineRule="auto"/>
        <w:ind w:left="420" w:firstLine="1807"/>
        <w:rPr>
          <w:rFonts w:ascii="仿宋_GB2312" w:hAnsi="仿宋_GB2312" w:eastAsia="仿宋_GB2312" w:cs="仿宋_GB2312"/>
          <w:sz w:val="18"/>
          <w:szCs w:val="18"/>
        </w:rPr>
      </w:pPr>
    </w:p>
    <w:p w14:paraId="6D1F283F">
      <w:pPr>
        <w:tabs>
          <w:tab w:val="right" w:leader="dot" w:pos="8292"/>
        </w:tabs>
        <w:spacing w:before="217" w:after="217" w:line="222" w:lineRule="auto"/>
        <w:ind w:left="420" w:firstLine="1807"/>
        <w:rPr>
          <w:rFonts w:ascii="仿宋_GB2312" w:hAnsi="仿宋_GB2312" w:eastAsia="仿宋_GB2312" w:cs="仿宋_GB2312"/>
          <w:sz w:val="18"/>
          <w:szCs w:val="18"/>
        </w:rPr>
      </w:pPr>
    </w:p>
    <w:p w14:paraId="2A5A6163">
      <w:pPr>
        <w:tabs>
          <w:tab w:val="right" w:leader="dot" w:pos="8292"/>
        </w:tabs>
        <w:spacing w:before="217" w:after="217" w:line="222" w:lineRule="auto"/>
        <w:ind w:left="420" w:firstLine="1807"/>
        <w:rPr>
          <w:rFonts w:ascii="仿宋_GB2312" w:hAnsi="仿宋_GB2312" w:eastAsia="仿宋_GB2312" w:cs="仿宋_GB2312"/>
          <w:sz w:val="18"/>
          <w:szCs w:val="18"/>
        </w:rPr>
      </w:pPr>
    </w:p>
    <w:p w14:paraId="49C70728">
      <w:pPr>
        <w:tabs>
          <w:tab w:val="right" w:leader="dot" w:pos="8292"/>
        </w:tabs>
        <w:spacing w:before="217" w:after="217" w:line="222" w:lineRule="auto"/>
        <w:ind w:left="420" w:firstLine="1807"/>
        <w:rPr>
          <w:rFonts w:ascii="仿宋_GB2312" w:hAnsi="仿宋_GB2312" w:eastAsia="仿宋_GB2312" w:cs="仿宋_GB2312"/>
          <w:sz w:val="18"/>
          <w:szCs w:val="18"/>
        </w:rPr>
      </w:pPr>
    </w:p>
    <w:p w14:paraId="2B8B4EA0">
      <w:pPr>
        <w:tabs>
          <w:tab w:val="right" w:leader="dot" w:pos="8292"/>
        </w:tabs>
        <w:spacing w:before="217" w:after="217" w:line="222" w:lineRule="auto"/>
        <w:ind w:left="420" w:firstLine="1807"/>
        <w:rPr>
          <w:rFonts w:ascii="仿宋_GB2312" w:hAnsi="仿宋_GB2312" w:eastAsia="仿宋_GB2312" w:cs="仿宋_GB2312"/>
          <w:sz w:val="18"/>
          <w:szCs w:val="18"/>
        </w:rPr>
      </w:pPr>
    </w:p>
    <w:p w14:paraId="38AD2674">
      <w:pPr>
        <w:tabs>
          <w:tab w:val="right" w:leader="dot" w:pos="8292"/>
        </w:tabs>
        <w:spacing w:before="217" w:after="217" w:line="222" w:lineRule="auto"/>
        <w:ind w:left="420" w:firstLine="1807"/>
        <w:rPr>
          <w:rFonts w:ascii="仿宋_GB2312" w:hAnsi="仿宋_GB2312" w:eastAsia="仿宋_GB2312" w:cs="仿宋_GB2312"/>
          <w:sz w:val="18"/>
          <w:szCs w:val="18"/>
        </w:rPr>
      </w:pPr>
    </w:p>
    <w:p w14:paraId="389A57F4">
      <w:pPr>
        <w:tabs>
          <w:tab w:val="right" w:leader="dot" w:pos="8292"/>
        </w:tabs>
        <w:spacing w:before="217" w:after="217" w:line="222" w:lineRule="auto"/>
        <w:ind w:left="420" w:firstLine="1807"/>
        <w:rPr>
          <w:rFonts w:ascii="仿宋_GB2312" w:hAnsi="仿宋_GB2312" w:eastAsia="仿宋_GB2312" w:cs="仿宋_GB2312"/>
          <w:sz w:val="18"/>
          <w:szCs w:val="18"/>
        </w:rPr>
      </w:pPr>
    </w:p>
    <w:p w14:paraId="3517FE50">
      <w:pPr>
        <w:tabs>
          <w:tab w:val="right" w:leader="dot" w:pos="8292"/>
        </w:tabs>
        <w:spacing w:before="217" w:after="217" w:line="222" w:lineRule="auto"/>
        <w:ind w:left="420" w:firstLine="1807"/>
        <w:rPr>
          <w:rFonts w:ascii="仿宋_GB2312" w:hAnsi="仿宋_GB2312" w:eastAsia="仿宋_GB2312" w:cs="仿宋_GB2312"/>
          <w:sz w:val="18"/>
          <w:szCs w:val="18"/>
        </w:rPr>
      </w:pPr>
    </w:p>
    <w:p w14:paraId="6AF83DB9">
      <w:pPr>
        <w:keepNext w:val="0"/>
        <w:keepLines w:val="0"/>
        <w:pageBreakBefore w:val="0"/>
        <w:widowControl w:val="0"/>
        <w:kinsoku/>
        <w:wordWrap/>
        <w:overflowPunct/>
        <w:topLinePunct w:val="0"/>
        <w:autoSpaceDE/>
        <w:autoSpaceDN/>
        <w:bidi w:val="0"/>
        <w:adjustRightInd w:val="0"/>
        <w:snapToGrid w:val="0"/>
        <w:spacing w:after="219" w:afterLines="5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sectPr>
          <w:footerReference r:id="rId11" w:type="first"/>
          <w:footerReference r:id="rId10" w:type="default"/>
          <w:pgSz w:w="11907" w:h="16840"/>
          <w:pgMar w:top="2041" w:right="1531" w:bottom="1985" w:left="1531" w:header="851" w:footer="1644" w:gutter="0"/>
          <w:pgNumType w:fmt="numberInDash" w:start="0"/>
          <w:cols w:space="425" w:num="1"/>
          <w:titlePg/>
          <w:docGrid w:type="lines" w:linePitch="435" w:charSpace="-6554"/>
        </w:sectPr>
      </w:pPr>
    </w:p>
    <w:p w14:paraId="5AFAB602">
      <w:pPr>
        <w:keepNext w:val="0"/>
        <w:keepLines w:val="0"/>
        <w:pageBreakBefore w:val="0"/>
        <w:widowControl w:val="0"/>
        <w:kinsoku/>
        <w:wordWrap/>
        <w:overflowPunct/>
        <w:topLinePunct w:val="0"/>
        <w:autoSpaceDE/>
        <w:autoSpaceDN/>
        <w:bidi w:val="0"/>
        <w:adjustRightInd w:val="0"/>
        <w:snapToGrid w:val="0"/>
        <w:spacing w:after="219" w:afterLines="5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工业机器人应用技术专业人才培养方案</w:t>
      </w:r>
    </w:p>
    <w:p w14:paraId="6A58B2D9">
      <w:pPr>
        <w:keepNext w:val="0"/>
        <w:keepLines w:val="0"/>
        <w:pageBreakBefore w:val="0"/>
        <w:widowControl w:val="0"/>
        <w:kinsoku/>
        <w:wordWrap/>
        <w:overflowPunct/>
        <w:topLinePunct w:val="0"/>
        <w:autoSpaceDE/>
        <w:autoSpaceDN/>
        <w:bidi w:val="0"/>
        <w:adjustRightInd w:val="0"/>
        <w:snapToGrid w:val="0"/>
        <w:spacing w:before="217" w:after="217" w:line="52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一、专业名称及代码</w:t>
      </w:r>
    </w:p>
    <w:p w14:paraId="4DD25AED">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1.专业名称：工业机器人技术应用   </w:t>
      </w:r>
    </w:p>
    <w:p w14:paraId="390B2794">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2.专业代码：</w:t>
      </w:r>
      <w:r>
        <w:rPr>
          <w:rFonts w:hint="eastAsia" w:ascii="仿宋_GB2312" w:eastAsia="仿宋_GB2312" w:cs="仿宋_GB2312"/>
          <w:color w:val="000000"/>
          <w:kern w:val="0"/>
          <w:sz w:val="32"/>
          <w:szCs w:val="32"/>
        </w:rPr>
        <w:t>660303</w:t>
      </w:r>
    </w:p>
    <w:p w14:paraId="3AAD9F60">
      <w:pPr>
        <w:pStyle w:val="15"/>
        <w:keepNext w:val="0"/>
        <w:keepLines w:val="0"/>
        <w:pageBreakBefore w:val="0"/>
        <w:widowControl w:val="0"/>
        <w:kinsoku/>
        <w:wordWrap/>
        <w:overflowPunct/>
        <w:topLinePunct w:val="0"/>
        <w:autoSpaceDE/>
        <w:autoSpaceDN/>
        <w:bidi w:val="0"/>
        <w:adjustRightInd w:val="0"/>
        <w:snapToGrid w:val="0"/>
        <w:spacing w:before="217" w:beforeAutospacing="0" w:after="217" w:afterAutospacing="0" w:line="52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二、入学要求</w:t>
      </w:r>
    </w:p>
    <w:p w14:paraId="20C838CF">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初中毕业生及同等学力</w:t>
      </w:r>
    </w:p>
    <w:p w14:paraId="058CFD58">
      <w:pPr>
        <w:keepNext w:val="0"/>
        <w:keepLines w:val="0"/>
        <w:pageBreakBefore w:val="0"/>
        <w:widowControl w:val="0"/>
        <w:kinsoku/>
        <w:wordWrap/>
        <w:overflowPunct/>
        <w:topLinePunct w:val="0"/>
        <w:autoSpaceDE/>
        <w:autoSpaceDN/>
        <w:bidi w:val="0"/>
        <w:adjustRightInd w:val="0"/>
        <w:snapToGrid w:val="0"/>
        <w:spacing w:before="217" w:after="217" w:line="52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三、修业年限</w:t>
      </w:r>
    </w:p>
    <w:p w14:paraId="6E130CFC">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3年</w:t>
      </w:r>
    </w:p>
    <w:p w14:paraId="13698D64">
      <w:pPr>
        <w:pStyle w:val="15"/>
        <w:keepNext w:val="0"/>
        <w:keepLines w:val="0"/>
        <w:pageBreakBefore w:val="0"/>
        <w:widowControl w:val="0"/>
        <w:kinsoku/>
        <w:wordWrap/>
        <w:overflowPunct/>
        <w:topLinePunct w:val="0"/>
        <w:autoSpaceDE/>
        <w:autoSpaceDN/>
        <w:bidi w:val="0"/>
        <w:adjustRightInd w:val="0"/>
        <w:snapToGrid w:val="0"/>
        <w:spacing w:before="217" w:beforeAutospacing="0" w:after="217" w:afterAutospacing="0" w:line="52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四、职业面向</w:t>
      </w:r>
    </w:p>
    <w:p w14:paraId="64AF50A8">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480" w:firstLineChars="200"/>
        <w:jc w:val="left"/>
        <w:textAlignment w:val="auto"/>
        <w:rPr>
          <w:rFonts w:ascii="仿宋_GB2312" w:hAnsi="黑体" w:eastAsia="仿宋_GB2312" w:cs="黑体"/>
          <w:sz w:val="32"/>
          <w:szCs w:val="32"/>
        </w:rPr>
      </w:pPr>
      <w:r>
        <w:rPr>
          <w:rFonts w:hint="eastAsia"/>
        </w:rPr>
        <w:t xml:space="preserve"> </w:t>
      </w:r>
      <w:r>
        <w:rPr>
          <w:rFonts w:hint="eastAsia" w:ascii="仿宋_GB2312" w:eastAsia="仿宋_GB2312"/>
          <w:sz w:val="32"/>
          <w:szCs w:val="32"/>
        </w:rPr>
        <w:t>面向工业机器人系统操作员、工业机器人视觉运维员、工业机器人系统运维员等职业、工业机器人及应用系统编程操作、安装调试、运行维护、营销服务等岗位（群）。</w:t>
      </w:r>
    </w:p>
    <w:p w14:paraId="27F387A0">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jc w:val="center"/>
        <w:textAlignment w:val="auto"/>
        <w:rPr>
          <w:rFonts w:ascii="仿宋_GB2312" w:hAnsi="仿宋_GB2312" w:eastAsia="仿宋_GB2312" w:cs="仿宋_GB2312"/>
          <w:sz w:val="32"/>
          <w:szCs w:val="32"/>
        </w:rPr>
      </w:pPr>
      <w:r>
        <w:rPr>
          <w:rFonts w:hint="eastAsia" w:ascii="黑体" w:hAnsi="黑体" w:eastAsia="黑体" w:cs="黑体"/>
        </w:rPr>
        <w:t>表1：职业面向信息表</w:t>
      </w:r>
    </w:p>
    <w:tbl>
      <w:tblPr>
        <w:tblStyle w:val="18"/>
        <w:tblpPr w:leftFromText="180" w:rightFromText="180" w:vertAnchor="text" w:horzAnchor="page" w:tblpX="1375" w:tblpY="305"/>
        <w:tblOverlap w:val="never"/>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094"/>
        <w:gridCol w:w="1217"/>
        <w:gridCol w:w="2514"/>
        <w:gridCol w:w="1619"/>
        <w:gridCol w:w="2008"/>
      </w:tblGrid>
      <w:tr w14:paraId="4F00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exact"/>
        </w:trPr>
        <w:tc>
          <w:tcPr>
            <w:tcW w:w="1186" w:type="dxa"/>
            <w:noWrap/>
            <w:vAlign w:val="center"/>
          </w:tcPr>
          <w:p w14:paraId="3056CB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所属专业大类</w:t>
            </w:r>
          </w:p>
          <w:p w14:paraId="04BFA5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（代码）</w:t>
            </w:r>
          </w:p>
        </w:tc>
        <w:tc>
          <w:tcPr>
            <w:tcW w:w="1094" w:type="dxa"/>
            <w:noWrap/>
            <w:vAlign w:val="center"/>
          </w:tcPr>
          <w:p w14:paraId="3E7D67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所属专业类（代码）</w:t>
            </w:r>
          </w:p>
        </w:tc>
        <w:tc>
          <w:tcPr>
            <w:tcW w:w="1217" w:type="dxa"/>
            <w:noWrap/>
            <w:vAlign w:val="center"/>
          </w:tcPr>
          <w:p w14:paraId="1FA037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对应行业</w:t>
            </w:r>
          </w:p>
          <w:p w14:paraId="6FDF48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（代码）</w:t>
            </w:r>
          </w:p>
        </w:tc>
        <w:tc>
          <w:tcPr>
            <w:tcW w:w="2514" w:type="dxa"/>
            <w:noWrap/>
            <w:vAlign w:val="center"/>
          </w:tcPr>
          <w:p w14:paraId="289DA6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主要职业类别</w:t>
            </w:r>
          </w:p>
          <w:p w14:paraId="728C89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（代码）</w:t>
            </w:r>
          </w:p>
        </w:tc>
        <w:tc>
          <w:tcPr>
            <w:tcW w:w="1619" w:type="dxa"/>
            <w:noWrap/>
            <w:vAlign w:val="center"/>
          </w:tcPr>
          <w:p w14:paraId="0D9A7D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主要岗位</w:t>
            </w:r>
          </w:p>
          <w:p w14:paraId="2A0B90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（或技术领域）</w:t>
            </w:r>
          </w:p>
        </w:tc>
        <w:tc>
          <w:tcPr>
            <w:tcW w:w="2008" w:type="dxa"/>
            <w:noWrap/>
            <w:vAlign w:val="center"/>
          </w:tcPr>
          <w:p w14:paraId="54094D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职业资格证书或</w:t>
            </w:r>
          </w:p>
          <w:p w14:paraId="3476E1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职业技能等级证书</w:t>
            </w:r>
          </w:p>
        </w:tc>
      </w:tr>
      <w:tr w14:paraId="0D9E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9" w:hRule="exact"/>
        </w:trPr>
        <w:tc>
          <w:tcPr>
            <w:tcW w:w="1186" w:type="dxa"/>
            <w:noWrap/>
            <w:vAlign w:val="center"/>
          </w:tcPr>
          <w:p w14:paraId="02BF76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装备制造</w:t>
            </w:r>
          </w:p>
          <w:p w14:paraId="6ED45B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（66）</w:t>
            </w:r>
          </w:p>
        </w:tc>
        <w:tc>
          <w:tcPr>
            <w:tcW w:w="1094" w:type="dxa"/>
            <w:noWrap/>
            <w:vAlign w:val="center"/>
          </w:tcPr>
          <w:p w14:paraId="453EA3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机械设计制造</w:t>
            </w:r>
          </w:p>
          <w:p w14:paraId="4D66E5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（6603）</w:t>
            </w:r>
          </w:p>
        </w:tc>
        <w:tc>
          <w:tcPr>
            <w:tcW w:w="1217" w:type="dxa"/>
            <w:noWrap/>
            <w:vAlign w:val="center"/>
          </w:tcPr>
          <w:p w14:paraId="5CBA7F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金属制造业（C33）</w:t>
            </w:r>
          </w:p>
          <w:p w14:paraId="4802B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通用设备制造业（C34)</w:t>
            </w:r>
          </w:p>
        </w:tc>
        <w:tc>
          <w:tcPr>
            <w:tcW w:w="2514" w:type="dxa"/>
            <w:noWrap/>
            <w:vAlign w:val="center"/>
          </w:tcPr>
          <w:p w14:paraId="30880D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eastAsia="仿宋_GB2312"/>
              </w:rPr>
              <w:t>工业机器人系统运维员</w:t>
            </w:r>
            <w:r>
              <w:rPr>
                <w:rFonts w:hint="eastAsia" w:ascii="仿宋_GB2312" w:hAnsi="仿宋_GB2312" w:eastAsia="仿宋_GB2312" w:cs="仿宋_GB2312"/>
                <w:szCs w:val="21"/>
              </w:rPr>
              <w:t>（6-31-07-01）</w:t>
            </w:r>
          </w:p>
          <w:p w14:paraId="582ADF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eastAsia="仿宋_GB2312"/>
              </w:rPr>
              <w:t>工 业 视 觉 系 统 运 维 员</w:t>
            </w:r>
            <w:r>
              <w:rPr>
                <w:rFonts w:hint="eastAsia" w:ascii="仿宋_GB2312" w:hAnsi="仿宋_GB2312" w:eastAsia="仿宋_GB2312" w:cs="仿宋_GB2312"/>
                <w:szCs w:val="21"/>
              </w:rPr>
              <w:t>（6-31-07-02）</w:t>
            </w:r>
          </w:p>
          <w:p w14:paraId="37DDFF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eastAsia="仿宋_GB2312"/>
              </w:rPr>
              <w:t>工业机器人系统操作 员</w:t>
            </w:r>
            <w:r>
              <w:rPr>
                <w:rFonts w:hint="eastAsia" w:ascii="仿宋_GB2312" w:hAnsi="仿宋_GB2312" w:eastAsia="仿宋_GB2312" w:cs="仿宋_GB2312"/>
                <w:szCs w:val="21"/>
              </w:rPr>
              <w:t>（6-31-07-03）</w:t>
            </w:r>
          </w:p>
        </w:tc>
        <w:tc>
          <w:tcPr>
            <w:tcW w:w="1619" w:type="dxa"/>
            <w:noWrap/>
            <w:vAlign w:val="center"/>
          </w:tcPr>
          <w:p w14:paraId="02B90B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eastAsia="仿宋_GB2312"/>
              </w:rPr>
              <w:t>工业机器人操作、联机调试、维护保养、售后服务</w:t>
            </w:r>
          </w:p>
        </w:tc>
        <w:tc>
          <w:tcPr>
            <w:tcW w:w="2008" w:type="dxa"/>
            <w:noWrap/>
            <w:vAlign w:val="center"/>
          </w:tcPr>
          <w:p w14:paraId="6ACB36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eastAsia="仿宋_GB2312"/>
              </w:rPr>
              <w:t>工业机器人操作与运维、工业机器人应用编程、工业机器人装调</w:t>
            </w:r>
          </w:p>
        </w:tc>
      </w:tr>
    </w:tbl>
    <w:p w14:paraId="280184FE">
      <w:pPr>
        <w:keepNext w:val="0"/>
        <w:keepLines w:val="0"/>
        <w:pageBreakBefore w:val="0"/>
        <w:widowControl w:val="0"/>
        <w:kinsoku/>
        <w:wordWrap/>
        <w:overflowPunct/>
        <w:topLinePunct w:val="0"/>
        <w:autoSpaceDE/>
        <w:autoSpaceDN/>
        <w:bidi w:val="0"/>
        <w:spacing w:before="217" w:after="217" w:line="360" w:lineRule="exact"/>
        <w:ind w:firstLine="640" w:firstLineChars="200"/>
        <w:textAlignment w:val="auto"/>
      </w:pPr>
      <w:r>
        <w:rPr>
          <w:rFonts w:hint="eastAsia" w:ascii="黑体" w:hAnsi="黑体" w:eastAsia="黑体" w:cs="黑体"/>
          <w:sz w:val="32"/>
          <w:szCs w:val="32"/>
        </w:rPr>
        <w:t>五、</w:t>
      </w:r>
      <w:r>
        <w:rPr>
          <w:rFonts w:ascii="黑体" w:hAnsi="黑体" w:eastAsia="黑体" w:cs="黑体"/>
          <w:sz w:val="32"/>
          <w:szCs w:val="32"/>
        </w:rPr>
        <mc:AlternateContent>
          <mc:Choice Requires="wps">
            <w:drawing>
              <wp:anchor distT="0" distB="0" distL="114300" distR="114300" simplePos="0" relativeHeight="251686912"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自选图形 2"/>
                <wp:cNvGraphicFramePr/>
                <a:graphic xmlns:a="http://schemas.openxmlformats.org/drawingml/2006/main">
                  <a:graphicData uri="http://schemas.microsoft.com/office/word/2010/wordprocessingShape">
                    <wps:wsp>
                      <wps:cNvSpPr/>
                      <wps:spPr>
                        <a:xfrm>
                          <a:off x="0" y="0"/>
                          <a:ext cx="3175" cy="3175"/>
                        </a:xfrm>
                        <a:custGeom>
                          <a:avLst/>
                          <a:gdLst>
                            <a:gd name="A1" fmla="val 0"/>
                            <a:gd name="A2" fmla="val 0"/>
                            <a:gd name="A3" fmla="val 0"/>
                          </a:gdLst>
                          <a:ahLst/>
                          <a:cxnLst/>
                          <a:pathLst>
                            <a:path w="5" h="5">
                              <a:moveTo>
                                <a:pt x="1" y="3"/>
                              </a:moveTo>
                              <a:lnTo>
                                <a:pt x="3" y="1"/>
                              </a:lnTo>
                            </a:path>
                          </a:pathLst>
                        </a:custGeom>
                        <a:noFill/>
                        <a:ln w="1778" cap="sq" cmpd="sng">
                          <a:solidFill>
                            <a:srgbClr val="2E97D3"/>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4.35pt;margin-top:3.35pt;height:0.25pt;width:0.25pt;z-index:251686912;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D5p+32AAAAAUBAAAP&#10;AAAAAAAAAAEAIAAAACIAAABkcnMvZG93bnJldi54bWxQSwECFAAUAAAACACHTuJASw3V7VECAADq&#10;BAAADgAAAAAAAAABACAAAAAnAQAAZHJzL2Uyb0RvYy54bWxQSwUGAAAAAAYABgBZAQAA6gUAAAAA&#10;" path="m1,3l3,1e">
                <v:fill on="f" focussize="0,0"/>
                <v:stroke weight="0.14pt" color="#2E97D3" joinstyle="round" endcap="square"/>
                <v:imagedata o:title=""/>
                <o:lock v:ext="edit" aspectratio="f"/>
              </v:shape>
            </w:pict>
          </mc:Fallback>
        </mc:AlternateContent>
      </w:r>
      <w:bookmarkStart w:id="0" w:name="bookmark26"/>
      <w:bookmarkEnd w:id="0"/>
      <w:r>
        <w:rPr>
          <w:rFonts w:hint="eastAsia" w:ascii="黑体" w:hAnsi="黑体" w:eastAsia="黑体" w:cs="黑体"/>
          <w:sz w:val="32"/>
          <w:szCs w:val="32"/>
        </w:rPr>
        <w:t>接续专业</w:t>
      </w:r>
      <w:r>
        <w:drawing>
          <wp:inline distT="0" distB="0" distL="114300" distR="114300">
            <wp:extent cx="9525" cy="9525"/>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9525" cy="9525"/>
                    </a:xfrm>
                    <a:prstGeom prst="rect">
                      <a:avLst/>
                    </a:prstGeom>
                    <a:noFill/>
                    <a:ln>
                      <a:noFill/>
                    </a:ln>
                  </pic:spPr>
                </pic:pic>
              </a:graphicData>
            </a:graphic>
          </wp:inline>
        </w:drawing>
      </w:r>
    </w:p>
    <w:p w14:paraId="23F70899">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在专业人才培养中注重培养终身学习理念，让学生明确本专业毕业后继续学习渠道和接受更高层次教育的专业面向。</w:t>
      </w:r>
    </w:p>
    <w:p w14:paraId="06AA5743">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接续高职专科专业：工业机器人技术、智能机器人技术、智能控制技术、机电一体化技术、电气自动化技术、机械制造及自动化。</w:t>
      </w:r>
    </w:p>
    <w:p w14:paraId="4B60E2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接续高职本科专业：机器人技术、自动化技术与应用、智能控制技术、机械电子工程技术。</w:t>
      </w:r>
    </w:p>
    <w:p w14:paraId="4CF982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六、培养目标与培养规格</w:t>
      </w:r>
    </w:p>
    <w:p w14:paraId="13AE33B3">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（一）培养目标</w:t>
      </w:r>
    </w:p>
    <w:p w14:paraId="2059DC2E">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w:t>
      </w:r>
      <w:r>
        <w:rPr>
          <w:rFonts w:hint="eastAsia" w:ascii="仿宋_GB2312" w:hAnsi="仿宋_GB2312" w:eastAsia="仿宋_GB2312" w:cs="仿宋_GB2312"/>
          <w:sz w:val="32"/>
          <w:szCs w:val="32"/>
        </w:rPr>
        <w:t>就业能力和可持续发展能力；掌握机械制图、机械基础、机械装调技术、电工基础等专业知识；具备</w:t>
      </w:r>
      <w:r>
        <w:rPr>
          <w:rFonts w:hint="eastAsia" w:ascii="仿宋_GB2312" w:eastAsia="仿宋_GB2312"/>
          <w:sz w:val="32"/>
          <w:szCs w:val="32"/>
        </w:rPr>
        <w:t>工业机器人基础操作、典型应用等能力，具有工匠精神和信息素养，能够从事工业机器人操作、联机调试、维护保养、售后服</w:t>
      </w:r>
      <w:r>
        <w:rPr>
          <w:rFonts w:hint="eastAsia" w:ascii="仿宋_GB2312" w:hAnsi="仿宋_GB2312" w:eastAsia="仿宋_GB2312" w:cs="仿宋_GB2312"/>
          <w:color w:val="auto"/>
          <w:sz w:val="32"/>
          <w:szCs w:val="32"/>
          <w:lang w:val="en-US" w:eastAsia="zh-CN"/>
        </w:rPr>
        <w:t>务等工作的技术技能人才。</w:t>
      </w:r>
    </w:p>
    <w:p w14:paraId="122CC43B">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（二）培养规格</w:t>
      </w:r>
    </w:p>
    <w:p w14:paraId="524E5F95">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1.素质要求</w:t>
      </w:r>
    </w:p>
    <w:p w14:paraId="4FED12EB">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14:paraId="06B9995C">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（2）崇尚宪法、遵法守纪、崇德向善、诚实守信、尊重生命、热爱劳动，履行道德准则和法律规范，具有社会责任感和社会参与意识。</w:t>
      </w:r>
    </w:p>
    <w:p w14:paraId="01C8E56F">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（3）具有良好的职业道德和职业素养。崇德向善、诚实守信、爱岗敬业、具有精益求精德工匠精神；尊重劳动、热爱劳动、具有较强德实践能力。</w:t>
      </w:r>
    </w:p>
    <w:p w14:paraId="1B073469">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（4）具有较强的人际交往能力，沟通协调能力，团队合作精神、创新和服务意识。</w:t>
      </w:r>
    </w:p>
    <w:p w14:paraId="4886453A">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（5）具有质量意识、绿色环保意识、安全意识、信息素养、创新精神，文明生产意识，严格遵守操作规程。</w:t>
      </w:r>
    </w:p>
    <w:p w14:paraId="212F7CDB">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（6）具有良好的身心素质和人文素养，具有健康的体魄和心理、健全的人格，能够掌握基本运动技能，具有感受美、表现美、鉴赏美、创造美的能力。</w:t>
      </w:r>
    </w:p>
    <w:p w14:paraId="4B17DD80">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（7）具有良好的生活习惯、行为习惯和自我管理能力，具有职业生涯规划意识和可持续发展能力。</w:t>
      </w:r>
    </w:p>
    <w:p w14:paraId="1447D171">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2.知识要求</w:t>
      </w:r>
    </w:p>
    <w:p w14:paraId="03B64D9B">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（1）掌握中等职业学校学生必备的思想政治、语文、数学、英语、信息技术、艺术、体育与健康和中华优秀传统文化等知识。</w:t>
      </w:r>
    </w:p>
    <w:p w14:paraId="011FBA77">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（2）熟悉与本专业相关的法律法规以及环境保护、安全消防和安全防护等知识。</w:t>
      </w:r>
    </w:p>
    <w:p w14:paraId="1D5CE40F">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（3）掌握机械制图等相关知识。</w:t>
      </w:r>
    </w:p>
    <w:p w14:paraId="395D5DA5">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（4）掌握机械制造和电工电子方面的知识。</w:t>
      </w:r>
    </w:p>
    <w:p w14:paraId="3F78341A">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（5）掌握自动化设备安装与调试的知识。</w:t>
      </w:r>
    </w:p>
    <w:p w14:paraId="23AF16A2">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（6）掌握工业机器人编程与操作方面的理论和专业知识。</w:t>
      </w:r>
    </w:p>
    <w:p w14:paraId="5E3719FA">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（7）掌握常用机器人操作方面的相关专业技术知识。</w:t>
      </w:r>
    </w:p>
    <w:p w14:paraId="1E7785B0">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（8）掌握机器人日常维护方面的基本知识。</w:t>
      </w:r>
    </w:p>
    <w:p w14:paraId="676D219C">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（9）掌握机器人相关安全生产、环境保护及文献查阅等基础知识。</w:t>
      </w:r>
    </w:p>
    <w:p w14:paraId="5692EB7D">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3.能力要求</w:t>
      </w:r>
    </w:p>
    <w:p w14:paraId="700015DE">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（1）具备合作探究、终身学习、分析和解决问题能力。</w:t>
      </w:r>
    </w:p>
    <w:p w14:paraId="338E485F">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（2）具备良好的语言文字表达能力和沟通能力。</w:t>
      </w:r>
    </w:p>
    <w:p w14:paraId="14444000">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（3）具备本专业必需的信息技术应用和维护能力。</w:t>
      </w:r>
    </w:p>
    <w:p w14:paraId="1CD94736">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（4）具备识读机械装配图，利用计算机绘制简单机械零件图的能力。</w:t>
      </w:r>
    </w:p>
    <w:p w14:paraId="1146FE08">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（5）具备实施解决生产过程中的实际问题的能力。</w:t>
      </w:r>
    </w:p>
    <w:p w14:paraId="285934C9">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（6）具备选择工业机器人系统配置与编程的能力。</w:t>
      </w:r>
    </w:p>
    <w:p w14:paraId="301C579B">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（7）具备工业机器人操作的能力。</w:t>
      </w:r>
    </w:p>
    <w:p w14:paraId="76C15CCB">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（8）具备工业机器人维护与保养的能力。</w:t>
      </w:r>
    </w:p>
    <w:p w14:paraId="1D8432B5">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（9）具备阅读和理解工业机器人使用说明书并对资料进行收集，整理和归档的能力。</w:t>
      </w:r>
    </w:p>
    <w:p w14:paraId="770462DF">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14:paraId="326C4D79">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七、课程结构框架</w:t>
      </w:r>
    </w:p>
    <w:p w14:paraId="3542FBED">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专业人才培养课程体系。</w:t>
      </w:r>
    </w:p>
    <w:p w14:paraId="246CA49C">
      <w:pPr>
        <w:pageBreakBefore w:val="0"/>
        <w:kinsoku/>
        <w:wordWrap/>
        <w:topLinePunct w:val="0"/>
        <w:bidi w:val="0"/>
        <w:adjustRightInd w:val="0"/>
        <w:snapToGrid w:val="0"/>
        <w:spacing w:before="217" w:after="217" w:line="520" w:lineRule="exact"/>
        <w:ind w:firstLine="560" w:firstLineChars="200"/>
        <w:rPr>
          <w:rFonts w:ascii="仿宋" w:hAnsi="仿宋" w:eastAsia="仿宋" w:cs="仿宋"/>
          <w:sz w:val="28"/>
          <w:szCs w:val="28"/>
        </w:rPr>
        <w:sectPr>
          <w:footerReference r:id="rId13" w:type="first"/>
          <w:footerReference r:id="rId12" w:type="default"/>
          <w:pgSz w:w="11907" w:h="16840"/>
          <w:pgMar w:top="2041" w:right="1531" w:bottom="1985" w:left="1531" w:header="851" w:footer="1644" w:gutter="0"/>
          <w:pgNumType w:fmt="numberInDash" w:start="1"/>
          <w:cols w:space="425" w:num="1"/>
          <w:docGrid w:type="lines" w:linePitch="435" w:charSpace="-6554"/>
        </w:sectPr>
      </w:pPr>
    </w:p>
    <w:p w14:paraId="3336890C">
      <w:pPr>
        <w:pageBreakBefore w:val="0"/>
        <w:kinsoku/>
        <w:wordWrap/>
        <w:topLinePunct w:val="0"/>
        <w:bidi w:val="0"/>
        <w:adjustRightInd w:val="0"/>
        <w:snapToGrid w:val="0"/>
        <w:spacing w:before="217" w:after="217" w:line="520" w:lineRule="exact"/>
        <w:jc w:val="center"/>
        <w:rPr>
          <w:rFonts w:ascii="黑体" w:hAnsi="黑体" w:eastAsia="黑体" w:cs="黑体"/>
          <w:b/>
          <w:bCs/>
          <w:sz w:val="28"/>
          <w:szCs w:val="28"/>
        </w:rPr>
      </w:pPr>
      <w:r>
        <w:rPr>
          <w:rFonts w:hint="eastAsia" w:ascii="黑体" w:hAnsi="黑体" w:eastAsia="黑体" w:cs="仿宋_GB2312"/>
          <w:b/>
          <w:sz w:val="28"/>
          <w:szCs w:val="28"/>
        </w:rPr>
        <w:t>工业机器人技术应用</w:t>
      </w:r>
      <w:r>
        <w:rPr>
          <w:rFonts w:hint="eastAsia" w:ascii="黑体" w:hAnsi="黑体" w:eastAsia="黑体" w:cs="黑体"/>
          <w:b/>
          <w:bCs/>
          <w:kern w:val="0"/>
          <w:sz w:val="28"/>
          <w:szCs w:val="28"/>
        </w:rPr>
        <w:t>专业课程体系</w:t>
      </w:r>
    </w:p>
    <w:p w14:paraId="7A0F45A4">
      <w:pPr>
        <w:pageBreakBefore w:val="0"/>
        <w:kinsoku/>
        <w:wordWrap/>
        <w:topLinePunct w:val="0"/>
        <w:bidi w:val="0"/>
        <w:adjustRightInd w:val="0"/>
        <w:snapToGrid w:val="0"/>
        <w:spacing w:before="217" w:after="217" w:line="520" w:lineRule="exact"/>
        <w:ind w:firstLine="3200"/>
        <w:rPr>
          <w:rFonts w:ascii="仿宋" w:hAnsi="仿宋" w:eastAsia="仿宋" w:cs="仿宋"/>
          <w:sz w:val="28"/>
          <w:szCs w:val="28"/>
        </w:rPr>
      </w:pPr>
      <w:bookmarkStart w:id="1" w:name="bookmark1"/>
      <w:bookmarkEnd w:id="1"/>
      <w:r>
        <mc:AlternateContent>
          <mc:Choice Requires="wps">
            <w:drawing>
              <wp:anchor distT="0" distB="0" distL="114300" distR="114300" simplePos="0" relativeHeight="251674624" behindDoc="0" locked="0" layoutInCell="1" allowOverlap="1">
                <wp:simplePos x="0" y="0"/>
                <wp:positionH relativeFrom="column">
                  <wp:posOffset>7334250</wp:posOffset>
                </wp:positionH>
                <wp:positionV relativeFrom="paragraph">
                  <wp:posOffset>237490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14:paraId="18690F29">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7.5pt;margin-top:18.7pt;height:41.3pt;width:77.75pt;z-index:251674624;v-text-anchor:middle;mso-width-relative:page;mso-height-relative:page;" fillcolor="#30C04F" filled="t" stroked="t" coordsize="21600,21600" o:gfxdata="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HQ7Hsd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joinstyle="round"/>
                <v:imagedata o:title=""/>
                <o:lock v:ext="edit" aspectratio="f"/>
                <v:textbox>
                  <w:txbxContent>
                    <w:p w14:paraId="18690F29">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6745605</wp:posOffset>
                </wp:positionH>
                <wp:positionV relativeFrom="paragraph">
                  <wp:posOffset>328930</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31.15pt;margin-top:25.9pt;height:24.9pt;width:47.4pt;z-index:251687936;v-text-anchor:middle;mso-width-relative:page;mso-height-relative:page;" fillcolor="#4874CB" filled="t" stroked="t" coordsize="21600,21600" o:gfxdata="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mJUc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3689985</wp:posOffset>
                </wp:positionH>
                <wp:positionV relativeFrom="paragraph">
                  <wp:posOffset>336550</wp:posOffset>
                </wp:positionV>
                <wp:extent cx="550545" cy="308610"/>
                <wp:effectExtent l="6350" t="15240" r="14605"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0.55pt;margin-top:26.5pt;height:24.3pt;width:43.35pt;z-index:251684864;v-text-anchor:middle;mso-width-relative:page;mso-height-relative:page;" fillcolor="#4874CB" filled="t" stroked="t" coordsize="21600,21600" o:gfxdata="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bvoyDNgAAAAKAQAADwAAAAAAAAABACAAAAAiAAAAZHJzL2Rvd25yZXYueG1s&#10;UEsBAhQAFAAAAAgAh07iQDTa/oCjAgAAOgUAAA4AAAAAAAAAAQAgAAAAJwEAAGRycy9lMm9Eb2Mu&#10;eG1sUEsFBgAAAAAGAAYAWQEAADwGAAAAAA==&#10;" adj="16099,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2676525</wp:posOffset>
                </wp:positionH>
                <wp:positionV relativeFrom="paragraph">
                  <wp:posOffset>258445</wp:posOffset>
                </wp:positionV>
                <wp:extent cx="996950" cy="535940"/>
                <wp:effectExtent l="9525" t="9525" r="22225"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rgbClr val="002060"/>
                          </a:solidFill>
                        </a:ln>
                        <a:effectLst/>
                      </wps:spPr>
                      <wps:txbx>
                        <w:txbxContent>
                          <w:p w14:paraId="7201FE78">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75pt;margin-top:20.35pt;height:42.2pt;width:78.5pt;z-index:251673600;v-text-anchor:middle;mso-width-relative:page;mso-height-relative:page;" fillcolor="#30C04F" filled="t" stroked="t" coordsize="21600,21600" o:gfxdata="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ySb+mdgAAAAKAQAADwAAAAAAAAABACAAAAAiAAAAZHJzL2Rvd25yZXYu&#10;eG1sUEsBAhQAFAAAAAgAh07iQFK34BumAgAAYgUAAA4AAAAAAAAAAQAgAAAAJwEAAGRycy9lMm9E&#10;b2MueG1sUEsFBgAAAAAGAAYAWQEAAD8GAAAAAA==&#10;">
                <v:fill type="gradient" on="t" color2="#30C0B4" angle="45" focus="100%" focussize="0,0" rotate="t">
                  <o:fill type="gradientUnscaled" v:ext="backwardCompatible"/>
                </v:fill>
                <v:stroke weight="1.5pt" color="#002060" joinstyle="round"/>
                <v:imagedata o:title=""/>
                <o:lock v:ext="edit" aspectratio="f"/>
                <v:textbox>
                  <w:txbxContent>
                    <w:p w14:paraId="7201FE78">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1766570</wp:posOffset>
                </wp:positionH>
                <wp:positionV relativeFrom="paragraph">
                  <wp:posOffset>347345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9.1pt;margin-top:27.35pt;height:23.45pt;width:71.65pt;z-index:251677696;v-text-anchor:middle;mso-width-relative:page;mso-height-relative:page;" fillcolor="#4874CB" filled="t" stroked="t" coordsize="21600,21600" o:gfxdata="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BVGtPZAAAACgEAAA8AAAAAAAAAAQAgAAAAIgAAAGRycy9kb3ducmV2Lnht&#10;bFBLAQIUABQAAAAIAIdO4kCpTtjsowIAADoFAAAOAAAAAAAAAAEAIAAAACgBAABkcnMvZTJvRG9j&#10;LnhtbFBLBQYAAAAABgAGAFkBAAA9BgAAAAA=&#10;" adj="18066,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136525</wp:posOffset>
                </wp:positionH>
                <wp:positionV relativeFrom="paragraph">
                  <wp:posOffset>386715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0.75pt;margin-top:30.45pt;height:17.8pt;width:33.95pt;z-index:251682816;v-text-anchor:middle;mso-width-relative:page;mso-height-relative:page;" fillcolor="#4874CB" filled="t" stroked="t" coordsize="21600,21600" o:gfxdata="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FzFCjDWAAAABw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588010</wp:posOffset>
                </wp:positionH>
                <wp:positionV relativeFrom="paragraph">
                  <wp:posOffset>285115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rgbClr val="F2DCDB">
                            <a:lumMod val="20000"/>
                            <a:lumOff val="80000"/>
                          </a:srgbClr>
                        </a:solidFill>
                        <a:ln w="19050" cap="flat" cmpd="sng" algn="ctr">
                          <a:solidFill>
                            <a:schemeClr val="tx1"/>
                          </a:solidFill>
                          <a:prstDash val="solid"/>
                          <a:miter lim="800000"/>
                        </a:ln>
                        <a:effectLst/>
                      </wps:spPr>
                      <wps:txbx>
                        <w:txbxContent>
                          <w:p w14:paraId="4DB15EAC">
                            <w:pPr>
                              <w:spacing w:line="36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3pt;margin-top:22.45pt;height:35.3pt;width:91.75pt;z-index:251672576;v-text-anchor:middle;mso-width-relative:page;mso-height-relative:page;" fillcolor="#FCF8F8" filled="t" stroked="t" coordsize="21600,21600" o:gfxdata="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QVe9LWAAAACQEAAA8AAAAAAAAAAQAgAAAAIgAAAGRycy9kb3ducmV2Lnht&#10;bFBLAQIUABQAAAAIAIdO4kCJ9K0ipgIAAFQFAAAOAAAAAAAAAAEAIAAAACUBAABkcnMvZTJvRG9j&#10;LnhtbFBLBQYAAAAABgAGAFkBAAA9BgAAAAA=&#10;">
                <v:fill on="t" focussize="0,0"/>
                <v:stroke weight="1.5pt" color="#000000 [3213]" miterlimit="8" joinstyle="miter"/>
                <v:imagedata o:title=""/>
                <o:lock v:ext="edit" aspectratio="f"/>
                <v:textbox>
                  <w:txbxContent>
                    <w:p w14:paraId="4DB15EAC">
                      <w:pPr>
                        <w:spacing w:line="36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4732020</wp:posOffset>
                </wp:positionH>
                <wp:positionV relativeFrom="paragraph">
                  <wp:posOffset>152400</wp:posOffset>
                </wp:positionV>
                <wp:extent cx="2056130" cy="414020"/>
                <wp:effectExtent l="9525" t="9525" r="10795" b="14605"/>
                <wp:wrapNone/>
                <wp:docPr id="4" name="矩形 1"/>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14:paraId="01437892">
                            <w:pPr>
                              <w:jc w:val="center"/>
                              <w:rPr>
                                <w:rFonts w:ascii="仿宋_GB2312" w:hAnsi="仿宋_GB2312" w:eastAsia="仿宋_GB2312" w:cs="仿宋_GB2312"/>
                                <w:b/>
                                <w:bCs/>
                                <w:color w:val="000000"/>
                                <w:sz w:val="28"/>
                                <w:szCs w:val="28"/>
                              </w:rPr>
                            </w:pPr>
                            <w:r>
                              <w:rPr>
                                <w:rFonts w:hint="eastAsia" w:ascii="仿宋_GB2312" w:hAnsi="ABSEKN+FangSong" w:eastAsia="仿宋_GB2312" w:cs="ABSEKN+FangSong"/>
                                <w:b/>
                                <w:color w:val="000000"/>
                                <w:sz w:val="28"/>
                                <w:szCs w:val="28"/>
                              </w:rPr>
                              <w:t>机器人</w:t>
                            </w:r>
                            <w:r>
                              <w:rPr>
                                <w:rFonts w:hint="eastAsia" w:ascii="仿宋_GB2312" w:hAnsi="仿宋_GB2312" w:eastAsia="仿宋_GB2312" w:cs="仿宋_GB2312"/>
                                <w:b/>
                                <w:bCs/>
                                <w:color w:val="000000"/>
                                <w:sz w:val="28"/>
                                <w:szCs w:val="28"/>
                              </w:rPr>
                              <w:t>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72.6pt;margin-top:12pt;height:32.6pt;width:161.9pt;z-index:251689984;v-text-anchor:middle;mso-width-relative:page;mso-height-relative:page;" fillcolor="#30C04F" filled="t" stroked="t" coordsize="21600,21600" o:gfxdata="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G&#10;8nTj2QAAAAoBAAAPAAAAAAAAAAEAIAAAACIAAABkcnMvZG93bnJldi54bWxQSwECFAAUAAAACACH&#10;TuJAuvoaCpUCAABUBQAADgAAAAAAAAABACAAAAAoAQAAZHJzL2Uyb0RvYy54bWxQSwUGAAAAAAYA&#10;BgBZAQAALwYAAAAA&#10;">
                <v:fill type="gradient" on="t" color2="#30C0B4" angle="45" focus="100%" focussize="0,0" rotate="t">
                  <o:fill type="gradientUnscaled" v:ext="backwardCompatible"/>
                </v:fill>
                <v:stroke weight="1.5pt" color="#000000" joinstyle="round"/>
                <v:imagedata o:title=""/>
                <o:lock v:ext="edit" aspectratio="f"/>
                <v:textbox>
                  <w:txbxContent>
                    <w:p w14:paraId="01437892">
                      <w:pPr>
                        <w:jc w:val="center"/>
                        <w:rPr>
                          <w:rFonts w:ascii="仿宋_GB2312" w:hAnsi="仿宋_GB2312" w:eastAsia="仿宋_GB2312" w:cs="仿宋_GB2312"/>
                          <w:b/>
                          <w:bCs/>
                          <w:color w:val="000000"/>
                          <w:sz w:val="28"/>
                          <w:szCs w:val="28"/>
                        </w:rPr>
                      </w:pPr>
                      <w:r>
                        <w:rPr>
                          <w:rFonts w:hint="eastAsia" w:ascii="仿宋_GB2312" w:hAnsi="ABSEKN+FangSong" w:eastAsia="仿宋_GB2312" w:cs="ABSEKN+FangSong"/>
                          <w:b/>
                          <w:color w:val="000000"/>
                          <w:sz w:val="28"/>
                          <w:szCs w:val="28"/>
                        </w:rPr>
                        <w:t>机器人</w:t>
                      </w:r>
                      <w:r>
                        <w:rPr>
                          <w:rFonts w:hint="eastAsia" w:ascii="仿宋_GB2312" w:hAnsi="仿宋_GB2312" w:eastAsia="仿宋_GB2312" w:cs="仿宋_GB2312"/>
                          <w:b/>
                          <w:bCs/>
                          <w:color w:val="000000"/>
                          <w:sz w:val="28"/>
                          <w:szCs w:val="28"/>
                        </w:rPr>
                        <w:t>综合实训</w:t>
                      </w:r>
                    </w:p>
                  </w:txbxContent>
                </v:textbox>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4240530</wp:posOffset>
                </wp:positionH>
                <wp:positionV relativeFrom="paragraph">
                  <wp:posOffset>152400</wp:posOffset>
                </wp:positionV>
                <wp:extent cx="1962150" cy="797560"/>
                <wp:effectExtent l="9525" t="9525" r="9525" b="1206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14:paraId="4F250C7A">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p>
                          <w:p w14:paraId="1CAA3219">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9pt;margin-top:12pt;height:62.8pt;width:154.5pt;z-index:251688960;v-text-anchor:middle;mso-width-relative:page;mso-height-relative:page;" fillcolor="#30C04F" filled="t" stroked="t" coordsize="21600,21600" o:gfxdata="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S&#10;deaO1wAAAAoBAAAPAAAAAAAAAAEAIAAAACIAAABkcnMvZG93bnJldi54bWxQSwECFAAUAAAACACH&#10;TuJAZmkH5pcCAABWBQAADgAAAAAAAAABACAAAAAmAQAAZHJzL2Uyb0RvYy54bWxQSwUGAAAAAAYA&#10;BgBZAQAALwYAAAAA&#10;">
                <v:fill type="gradient" on="t" color2="#30C0B4" angle="45" focus="100%" focussize="0,0" rotate="t">
                  <o:fill type="gradientUnscaled" v:ext="backwardCompatible"/>
                </v:fill>
                <v:stroke weight="1.5pt" color="#000000" joinstyle="round"/>
                <v:imagedata o:title=""/>
                <o:lock v:ext="edit" aspectratio="f"/>
                <v:textbox>
                  <w:txbxContent>
                    <w:p w14:paraId="4F250C7A">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p>
                    <w:p w14:paraId="1CAA3219">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p>
                  </w:txbxContent>
                </v:textbox>
              </v:rect>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-466090</wp:posOffset>
                </wp:positionH>
                <wp:positionV relativeFrom="paragraph">
                  <wp:posOffset>152400</wp:posOffset>
                </wp:positionV>
                <wp:extent cx="602615" cy="2943860"/>
                <wp:effectExtent l="9525" t="9525" r="16510" b="18415"/>
                <wp:wrapNone/>
                <wp:docPr id="28" name="矩形 28"/>
                <wp:cNvGraphicFramePr/>
                <a:graphic xmlns:a="http://schemas.openxmlformats.org/drawingml/2006/main">
                  <a:graphicData uri="http://schemas.microsoft.com/office/word/2010/wordprocessingShape">
                    <wps:wsp>
                      <wps:cNvSpPr/>
                      <wps:spPr>
                        <a:xfrm>
                          <a:off x="794385" y="1292860"/>
                          <a:ext cx="602615" cy="2943860"/>
                        </a:xfrm>
                        <a:prstGeom prst="rect">
                          <a:avLst/>
                        </a:prstGeom>
                        <a:solidFill>
                          <a:srgbClr val="92D050"/>
                        </a:solidFill>
                        <a:ln w="19050" cap="flat" cmpd="sng" algn="ctr">
                          <a:gradFill>
                            <a:gsLst>
                              <a:gs pos="0">
                                <a:srgbClr val="007BD3"/>
                              </a:gs>
                              <a:gs pos="100000">
                                <a:srgbClr val="034373"/>
                              </a:gs>
                            </a:gsLst>
                          </a:gradFill>
                          <a:prstDash val="solid"/>
                          <a:miter lim="800000"/>
                        </a:ln>
                        <a:effectLst/>
                      </wps:spPr>
                      <wps:txbx>
                        <w:txbxContent>
                          <w:p w14:paraId="7DF72FC3">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专</w:t>
                            </w:r>
                          </w:p>
                          <w:p w14:paraId="7D2638B8">
                            <w:pPr>
                              <w:pStyle w:val="5"/>
                              <w:spacing w:line="440" w:lineRule="exact"/>
                              <w:ind w:firstLine="422"/>
                              <w:rPr>
                                <w:rFonts w:ascii="仿宋_GB2312" w:hAnsi="仿宋_GB2312" w:eastAsia="仿宋_GB2312" w:cs="仿宋_GB2312"/>
                                <w:b/>
                                <w:bCs/>
                              </w:rPr>
                            </w:pPr>
                          </w:p>
                          <w:p w14:paraId="4504BAE9">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业</w:t>
                            </w:r>
                          </w:p>
                          <w:p w14:paraId="2737C059">
                            <w:pPr>
                              <w:spacing w:line="440" w:lineRule="exact"/>
                              <w:jc w:val="center"/>
                              <w:rPr>
                                <w:rFonts w:ascii="仿宋_GB2312" w:hAnsi="仿宋_GB2312" w:eastAsia="仿宋_GB2312" w:cs="仿宋_GB2312"/>
                                <w:b/>
                                <w:bCs/>
                                <w:sz w:val="32"/>
                                <w:szCs w:val="32"/>
                              </w:rPr>
                            </w:pPr>
                          </w:p>
                          <w:p w14:paraId="79284656">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技</w:t>
                            </w:r>
                          </w:p>
                          <w:p w14:paraId="16E401C2">
                            <w:pPr>
                              <w:spacing w:line="440" w:lineRule="exact"/>
                              <w:jc w:val="center"/>
                              <w:rPr>
                                <w:rFonts w:ascii="仿宋_GB2312" w:hAnsi="仿宋_GB2312" w:eastAsia="仿宋_GB2312" w:cs="仿宋_GB2312"/>
                                <w:b/>
                                <w:bCs/>
                                <w:sz w:val="32"/>
                                <w:szCs w:val="32"/>
                              </w:rPr>
                            </w:pPr>
                          </w:p>
                          <w:p w14:paraId="4E9E8B1A">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能</w:t>
                            </w:r>
                          </w:p>
                          <w:p w14:paraId="4D878AA4">
                            <w:pPr>
                              <w:spacing w:line="440" w:lineRule="exact"/>
                              <w:jc w:val="center"/>
                              <w:rPr>
                                <w:rFonts w:ascii="仿宋_GB2312" w:hAnsi="仿宋_GB2312" w:eastAsia="仿宋_GB2312" w:cs="仿宋_GB2312"/>
                                <w:b/>
                                <w:bCs/>
                                <w:sz w:val="32"/>
                                <w:szCs w:val="32"/>
                              </w:rPr>
                            </w:pPr>
                          </w:p>
                          <w:p w14:paraId="2615748C">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12pt;height:231.8pt;width:47.45pt;z-index:251666432;v-text-anchor:middle;mso-width-relative:page;mso-height-relative:page;" fillcolor="#92D050" filled="t" stroked="t" coordsize="21600,21600" o:gfxdata="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FyQ5JbaAAAACQEAAA8AAAAAAAAAAQAgAAAAIgAA&#10;AGRycy9kb3ducmV2LnhtbFBLAQIUABQAAAAIAIdO4kARcMV/sQIAAHMFAAAOAAAAAAAAAAEAIAAA&#10;ACkBAABkcnMvZTJvRG9jLnhtbFBLBQYAAAAABgAGAFkBAABMBgAAAAA=&#10;">
                <v:fill on="t" focussize="0,0"/>
                <v:stroke weight="1.5pt" color="#000000" miterlimit="8" joinstyle="miter"/>
                <v:imagedata o:title=""/>
                <o:lock v:ext="edit" aspectratio="f"/>
                <v:textbox>
                  <w:txbxContent>
                    <w:p w14:paraId="7DF72FC3">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专</w:t>
                      </w:r>
                    </w:p>
                    <w:p w14:paraId="7D2638B8">
                      <w:pPr>
                        <w:pStyle w:val="5"/>
                        <w:spacing w:line="440" w:lineRule="exact"/>
                        <w:ind w:firstLine="422"/>
                        <w:rPr>
                          <w:rFonts w:ascii="仿宋_GB2312" w:hAnsi="仿宋_GB2312" w:eastAsia="仿宋_GB2312" w:cs="仿宋_GB2312"/>
                          <w:b/>
                          <w:bCs/>
                        </w:rPr>
                      </w:pPr>
                    </w:p>
                    <w:p w14:paraId="4504BAE9">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业</w:t>
                      </w:r>
                    </w:p>
                    <w:p w14:paraId="2737C059">
                      <w:pPr>
                        <w:spacing w:line="440" w:lineRule="exact"/>
                        <w:jc w:val="center"/>
                        <w:rPr>
                          <w:rFonts w:ascii="仿宋_GB2312" w:hAnsi="仿宋_GB2312" w:eastAsia="仿宋_GB2312" w:cs="仿宋_GB2312"/>
                          <w:b/>
                          <w:bCs/>
                          <w:sz w:val="32"/>
                          <w:szCs w:val="32"/>
                        </w:rPr>
                      </w:pPr>
                    </w:p>
                    <w:p w14:paraId="79284656">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技</w:t>
                      </w:r>
                    </w:p>
                    <w:p w14:paraId="16E401C2">
                      <w:pPr>
                        <w:spacing w:line="440" w:lineRule="exact"/>
                        <w:jc w:val="center"/>
                        <w:rPr>
                          <w:rFonts w:ascii="仿宋_GB2312" w:hAnsi="仿宋_GB2312" w:eastAsia="仿宋_GB2312" w:cs="仿宋_GB2312"/>
                          <w:b/>
                          <w:bCs/>
                          <w:sz w:val="32"/>
                          <w:szCs w:val="32"/>
                        </w:rPr>
                      </w:pPr>
                    </w:p>
                    <w:p w14:paraId="4E9E8B1A">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能</w:t>
                      </w:r>
                    </w:p>
                    <w:p w14:paraId="4D878AA4">
                      <w:pPr>
                        <w:spacing w:line="440" w:lineRule="exact"/>
                        <w:jc w:val="center"/>
                        <w:rPr>
                          <w:rFonts w:ascii="仿宋_GB2312" w:hAnsi="仿宋_GB2312" w:eastAsia="仿宋_GB2312" w:cs="仿宋_GB2312"/>
                          <w:b/>
                          <w:bCs/>
                          <w:sz w:val="32"/>
                          <w:szCs w:val="32"/>
                        </w:rPr>
                      </w:pPr>
                    </w:p>
                    <w:p w14:paraId="2615748C">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课</w:t>
                      </w:r>
                    </w:p>
                  </w:txbxContent>
                </v:textbox>
              </v:rect>
            </w:pict>
          </mc:Fallback>
        </mc:AlternateContent>
      </w:r>
    </w:p>
    <w:p w14:paraId="32595A30">
      <w:pPr>
        <w:pageBreakBefore w:val="0"/>
        <w:tabs>
          <w:tab w:val="left" w:pos="6089"/>
        </w:tabs>
        <w:kinsoku/>
        <w:wordWrap/>
        <w:topLinePunct w:val="0"/>
        <w:bidi w:val="0"/>
        <w:adjustRightInd w:val="0"/>
        <w:snapToGrid w:val="0"/>
        <w:spacing w:before="217" w:after="217" w:line="520" w:lineRule="exact"/>
        <w:ind w:firstLine="420" w:firstLineChars="200"/>
        <w:rPr>
          <w:rFonts w:ascii="仿宋" w:hAnsi="仿宋" w:eastAsia="仿宋" w:cs="仿宋"/>
          <w:sz w:val="28"/>
          <w:szCs w:val="28"/>
        </w:rPr>
      </w:pPr>
      <w:r>
        <mc:AlternateContent>
          <mc:Choice Requires="wps">
            <w:drawing>
              <wp:anchor distT="0" distB="0" distL="114300" distR="114300" simplePos="0" relativeHeight="251691008" behindDoc="0" locked="0" layoutInCell="1" allowOverlap="1">
                <wp:simplePos x="0" y="0"/>
                <wp:positionH relativeFrom="column">
                  <wp:posOffset>4732020</wp:posOffset>
                </wp:positionH>
                <wp:positionV relativeFrom="paragraph">
                  <wp:posOffset>51435</wp:posOffset>
                </wp:positionV>
                <wp:extent cx="2056130" cy="403860"/>
                <wp:effectExtent l="9525" t="9525" r="10795" b="24765"/>
                <wp:wrapNone/>
                <wp:docPr id="5" name="矩形 2"/>
                <wp:cNvGraphicFramePr/>
                <a:graphic xmlns:a="http://schemas.openxmlformats.org/drawingml/2006/main">
                  <a:graphicData uri="http://schemas.microsoft.com/office/word/2010/wordprocessingShape">
                    <wps:wsp>
                      <wps:cNvSpPr/>
                      <wps:spPr>
                        <a:xfrm>
                          <a:off x="0" y="0"/>
                          <a:ext cx="1652905" cy="40386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14:paraId="1F51B05F">
                            <w:pPr>
                              <w:jc w:val="center"/>
                              <w:rPr>
                                <w:rFonts w:ascii="仿宋_GB2312" w:hAnsi="仿宋_GB2312" w:eastAsia="仿宋_GB2312" w:cs="仿宋_GB2312"/>
                                <w:b/>
                                <w:bCs/>
                                <w:color w:val="000000"/>
                                <w:sz w:val="28"/>
                                <w:szCs w:val="28"/>
                              </w:rPr>
                            </w:pPr>
                            <w:r>
                              <w:rPr>
                                <w:rFonts w:hint="eastAsia" w:ascii="仿宋_GB2312" w:hAnsi="ABSEKN+FangSong" w:eastAsia="仿宋_GB2312" w:cs="ABSEKN+FangSong"/>
                                <w:b/>
                                <w:color w:val="000000"/>
                                <w:sz w:val="28"/>
                                <w:szCs w:val="28"/>
                              </w:rPr>
                              <w:t>机械、机电</w:t>
                            </w:r>
                            <w:r>
                              <w:rPr>
                                <w:rFonts w:hint="eastAsia" w:ascii="仿宋_GB2312" w:hAnsi="仿宋_GB2312" w:eastAsia="仿宋_GB2312" w:cs="仿宋_GB2312"/>
                                <w:b/>
                                <w:bCs/>
                                <w:color w:val="000000"/>
                                <w:sz w:val="28"/>
                                <w:szCs w:val="28"/>
                              </w:rPr>
                              <w:t>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372.6pt;margin-top:4.05pt;height:31.8pt;width:161.9pt;z-index:251691008;v-text-anchor:middle;mso-width-relative:page;mso-height-relative:page;" fillcolor="#30C04F" filled="t" stroked="t" coordsize="21600,21600" o:gfxdata="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hKVX&#10;PtcAAAAJAQAADwAAAAAAAAABACAAAAAiAAAAZHJzL2Rvd25yZXYueG1sUEsBAhQAFAAAAAgAh07i&#10;QMKf4vu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14:paraId="1F51B05F">
                      <w:pPr>
                        <w:jc w:val="center"/>
                        <w:rPr>
                          <w:rFonts w:ascii="仿宋_GB2312" w:hAnsi="仿宋_GB2312" w:eastAsia="仿宋_GB2312" w:cs="仿宋_GB2312"/>
                          <w:b/>
                          <w:bCs/>
                          <w:color w:val="000000"/>
                          <w:sz w:val="28"/>
                          <w:szCs w:val="28"/>
                        </w:rPr>
                      </w:pPr>
                      <w:r>
                        <w:rPr>
                          <w:rFonts w:hint="eastAsia" w:ascii="仿宋_GB2312" w:hAnsi="ABSEKN+FangSong" w:eastAsia="仿宋_GB2312" w:cs="ABSEKN+FangSong"/>
                          <w:b/>
                          <w:color w:val="000000"/>
                          <w:sz w:val="28"/>
                          <w:szCs w:val="28"/>
                        </w:rPr>
                        <w:t>机械、机电</w:t>
                      </w:r>
                      <w:r>
                        <w:rPr>
                          <w:rFonts w:hint="eastAsia" w:ascii="仿宋_GB2312" w:hAnsi="仿宋_GB2312" w:eastAsia="仿宋_GB2312" w:cs="仿宋_GB2312"/>
                          <w:b/>
                          <w:bCs/>
                          <w:color w:val="000000"/>
                          <w:sz w:val="28"/>
                          <w:szCs w:val="28"/>
                        </w:rPr>
                        <w:t>综合实训</w:t>
                      </w:r>
                    </w:p>
                  </w:txbxContent>
                </v:textbox>
              </v:rect>
            </w:pict>
          </mc:Fallback>
        </mc:AlternateContent>
      </w:r>
      <w:r>
        <w:rPr>
          <w:rFonts w:hint="eastAsia" w:ascii="仿宋" w:hAnsi="仿宋" w:eastAsia="仿宋" w:cs="仿宋"/>
          <w:sz w:val="28"/>
          <w:szCs w:val="28"/>
        </w:rPr>
        <w:tab/>
      </w:r>
    </w:p>
    <w:p w14:paraId="2551E210">
      <w:pPr>
        <w:pageBreakBefore w:val="0"/>
        <w:kinsoku/>
        <w:wordWrap/>
        <w:topLinePunct w:val="0"/>
        <w:bidi w:val="0"/>
        <w:adjustRightInd w:val="0"/>
        <w:snapToGrid w:val="0"/>
        <w:spacing w:before="217" w:after="217" w:line="52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0288" behindDoc="0" locked="0" layoutInCell="1" allowOverlap="1">
                <wp:simplePos x="0" y="0"/>
                <wp:positionH relativeFrom="column">
                  <wp:posOffset>2713355</wp:posOffset>
                </wp:positionH>
                <wp:positionV relativeFrom="paragraph">
                  <wp:posOffset>62230</wp:posOffset>
                </wp:positionV>
                <wp:extent cx="5547995" cy="686435"/>
                <wp:effectExtent l="9525" t="9525" r="24130" b="27940"/>
                <wp:wrapNone/>
                <wp:docPr id="40" name="矩形 40"/>
                <wp:cNvGraphicFramePr/>
                <a:graphic xmlns:a="http://schemas.openxmlformats.org/drawingml/2006/main">
                  <a:graphicData uri="http://schemas.microsoft.com/office/word/2010/wordprocessingShape">
                    <wps:wsp>
                      <wps:cNvSpPr/>
                      <wps:spPr>
                        <a:xfrm>
                          <a:off x="3954145" y="2268855"/>
                          <a:ext cx="5668010" cy="62928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14:paraId="139A1DA0">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现代企业管理、职业健康与安全、机床电气控制技术、质量管理与控制技术、</w:t>
                            </w:r>
                          </w:p>
                          <w:p w14:paraId="77FC3AFF">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精密加工与测量技术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4.9pt;height:54.05pt;width:436.85pt;z-index:251660288;v-text-anchor:middle;mso-width-relative:page;mso-height-relative:page;" fillcolor="#DDF6F4" filled="t" stroked="t" coordsize="21600,21600" o:gfxdata="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3j7cG2AAAAAoBAAAPAAAAAAAAAAEAIAAAACIAAABkcnMvZG93bnJl&#10;di54bWxQSwECFAAUAAAACACHTuJAuDYODKgCAABUBQAADgAAAAAAAAABACAAAAAnAQAAZHJzL2Uy&#10;b0RvYy54bWxQSwUGAAAAAAYABgBZAQAAQQYAAAAA&#10;">
                <v:fill on="t" focussize="0,0"/>
                <v:stroke weight="1.5pt" color="#000000" miterlimit="8" joinstyle="miter"/>
                <v:imagedata o:title=""/>
                <o:lock v:ext="edit" aspectratio="f"/>
                <v:textbox>
                  <w:txbxContent>
                    <w:p w14:paraId="139A1DA0">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现代企业管理、职业健康与安全、机床电气控制技术、质量管理与控制技术、</w:t>
                      </w:r>
                    </w:p>
                    <w:p w14:paraId="77FC3AFF">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精密加工与测量技术</w:t>
                      </w:r>
                    </w:p>
                  </w:txbxContent>
                </v:textbox>
              </v:rect>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1783080</wp:posOffset>
                </wp:positionH>
                <wp:positionV relativeFrom="paragraph">
                  <wp:posOffset>279400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pt;margin-top:22pt;height:24.6pt;width:69.15pt;z-index:251681792;v-text-anchor:middle;mso-width-relative:page;mso-height-relative:page;" fillcolor="#4874CB" filled="t" stroked="t" coordsize="21600,21600" o:gfxdata="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jGy4j9kAAAAJAQAADwAAAAAAAAABACAAAAAiAAAAZHJzL2Rvd25yZXYu&#10;eG1sUEsBAhQAFAAAAAgAh07iQHmzn52lAgAAOgUAAA4AAAAAAAAAAQAgAAAAKAEAAGRycy9lMm9E&#10;b2MueG1sUEsFBgAAAAAGAAYAWQEAAD8GA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596900</wp:posOffset>
                </wp:positionH>
                <wp:positionV relativeFrom="paragraph">
                  <wp:posOffset>243840</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rgbClr val="F2DCDB">
                            <a:lumMod val="20000"/>
                            <a:lumOff val="80000"/>
                          </a:srgbClr>
                        </a:solidFill>
                        <a:ln w="19050" cap="flat" cmpd="sng" algn="ctr">
                          <a:solidFill>
                            <a:schemeClr val="tx1"/>
                          </a:solidFill>
                          <a:prstDash val="solid"/>
                          <a:miter lim="800000"/>
                        </a:ln>
                        <a:effectLst/>
                      </wps:spPr>
                      <wps:txbx>
                        <w:txbxContent>
                          <w:p w14:paraId="47063C2C">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pt;margin-top:19.2pt;height:40.6pt;width:92.1pt;z-index:251668480;v-text-anchor:middle;mso-width-relative:page;mso-height-relative:page;" fillcolor="#FCF8F8" filled="t" stroked="t" coordsize="21600,21600" o:gfxdata="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JbBMNf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14:paraId="47063C2C">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v:textbox>
              </v:rect>
            </w:pict>
          </mc:Fallback>
        </mc:AlternateContent>
      </w:r>
      <w:r>
        <w:rPr>
          <w:sz w:val="28"/>
        </w:rPr>
        <mc:AlternateContent>
          <mc:Choice Requires="wps">
            <w:drawing>
              <wp:anchor distT="0" distB="0" distL="114300" distR="114300" simplePos="0" relativeHeight="251680768" behindDoc="0" locked="0" layoutInCell="1" allowOverlap="1">
                <wp:simplePos x="0" y="0"/>
                <wp:positionH relativeFrom="column">
                  <wp:posOffset>156845</wp:posOffset>
                </wp:positionH>
                <wp:positionV relativeFrom="paragraph">
                  <wp:posOffset>394970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31.1pt;height:15.5pt;width:33.95pt;z-index:251680768;v-text-anchor:middle;mso-width-relative:page;mso-height-relative:page;" fillcolor="#4874CB" filled="t" stroked="t" coordsize="21600,21600" o:gfxdata="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Fub7g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14:paraId="0DA37375">
      <w:pPr>
        <w:pageBreakBefore w:val="0"/>
        <w:kinsoku/>
        <w:wordWrap/>
        <w:topLinePunct w:val="0"/>
        <w:bidi w:val="0"/>
        <w:adjustRightInd w:val="0"/>
        <w:snapToGrid w:val="0"/>
        <w:spacing w:before="217" w:after="217" w:line="52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1765300</wp:posOffset>
                </wp:positionH>
                <wp:positionV relativeFrom="paragraph">
                  <wp:posOffset>480060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9pt;margin-top:37.8pt;height:23.9pt;width:73.05pt;z-index:251679744;v-text-anchor:middle;mso-width-relative:page;mso-height-relative:page;" fillcolor="#4874CB" filled="t" stroked="t" coordsize="21600,21600" o:gfxdata="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Dow5XtgAAAAKAQAADwAAAAAAAAABACAAAAAiAAAAZHJzL2Rvd25yZXYueG1s&#10;UEsBAhQAFAAAAAgAh07iQOMciAKjAgAAOgUAAA4AAAAAAAAAAQAgAAAAJwEAAGRycy9lMm9Eb2Mu&#10;eG1sUEsFBgAAAAAGAAYAWQEAADwGA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596900</wp:posOffset>
                </wp:positionH>
                <wp:positionV relativeFrom="paragraph">
                  <wp:posOffset>413385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rgbClr val="F2DCDB">
                            <a:lumMod val="20000"/>
                            <a:lumOff val="80000"/>
                          </a:srgbClr>
                        </a:solidFill>
                        <a:ln w="19050" cap="flat" cmpd="sng" algn="ctr">
                          <a:solidFill>
                            <a:schemeClr val="tx1"/>
                          </a:solidFill>
                          <a:prstDash val="solid"/>
                          <a:miter lim="800000"/>
                        </a:ln>
                        <a:effectLst/>
                      </wps:spPr>
                      <wps:txbx>
                        <w:txbxContent>
                          <w:p w14:paraId="0A5F2DC4">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pt;margin-top:32.55pt;height:39.25pt;width:91.4pt;z-index:251667456;v-text-anchor:middle;mso-width-relative:page;mso-height-relative:page;" fillcolor="#FCF8F8" filled="t" stroked="t" coordsize="21600,21600" o:gfxdata="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3lZHNcAAAAJAQAADwAAAAAAAAABACAAAAAiAAAAZHJzL2Rvd25y&#10;ZXYueG1sUEsBAhQAFAAAAAgAh07iQICrxVOqAgAAVAUAAA4AAAAAAAAAAQAgAAAAJgEAAGRycy9l&#10;Mm9Eb2MueG1sUEsFBgAAAAAGAAYAWQEAAEIGAAAAAA==&#10;">
                <v:fill on="t" focussize="0,0"/>
                <v:stroke weight="1.5pt" color="#000000 [3213]" miterlimit="8" joinstyle="miter"/>
                <v:imagedata o:title=""/>
                <o:lock v:ext="edit" aspectratio="f"/>
                <v:textbox>
                  <w:txbxContent>
                    <w:p w14:paraId="0A5F2DC4">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v:textbox>
              </v:rect>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2713355</wp:posOffset>
                </wp:positionH>
                <wp:positionV relativeFrom="paragraph">
                  <wp:posOffset>351155</wp:posOffset>
                </wp:positionV>
                <wp:extent cx="5526405" cy="600075"/>
                <wp:effectExtent l="9525" t="9525" r="26670" b="19050"/>
                <wp:wrapNone/>
                <wp:docPr id="48" name="矩形 48"/>
                <wp:cNvGraphicFramePr/>
                <a:graphic xmlns:a="http://schemas.openxmlformats.org/drawingml/2006/main">
                  <a:graphicData uri="http://schemas.microsoft.com/office/word/2010/wordprocessingShape">
                    <wps:wsp>
                      <wps:cNvSpPr/>
                      <wps:spPr>
                        <a:xfrm>
                          <a:off x="3973830" y="2993390"/>
                          <a:ext cx="5658485" cy="875030"/>
                        </a:xfrm>
                        <a:prstGeom prst="rect">
                          <a:avLst/>
                        </a:prstGeom>
                        <a:solidFill>
                          <a:srgbClr val="A9E9E4">
                            <a:lumMod val="40000"/>
                            <a:lumOff val="60000"/>
                          </a:srgbClr>
                        </a:solidFill>
                        <a:ln w="19050" cap="flat" cmpd="sng" algn="ctr">
                          <a:solidFill>
                            <a:srgbClr val="002060"/>
                          </a:solidFill>
                          <a:prstDash val="solid"/>
                          <a:miter lim="800000"/>
                        </a:ln>
                        <a:effectLst/>
                      </wps:spPr>
                      <wps:txbx>
                        <w:txbxContent>
                          <w:p w14:paraId="77B3BFDD">
                            <w:pPr>
                              <w:spacing w:line="300" w:lineRule="exact"/>
                              <w:rPr>
                                <w:rFonts w:hint="eastAsia" w:ascii="仿宋_GB2312" w:hAnsi="ABSEKN+FangSong" w:eastAsia="仿宋_GB2312" w:cs="ABSEKN+FangSong"/>
                                <w:color w:val="000000"/>
                                <w:sz w:val="24"/>
                              </w:rPr>
                            </w:pPr>
                            <w:r>
                              <w:rPr>
                                <w:rFonts w:hint="eastAsia" w:ascii="仿宋_GB2312" w:hAnsi="ABSEKN+FangSong" w:eastAsia="仿宋_GB2312" w:cs="ABSEKN+FangSong"/>
                                <w:color w:val="000000"/>
                                <w:sz w:val="24"/>
                              </w:rPr>
                              <w:t>可编程控制技术、液压与气动传动、机械装调技术、电工基础、</w:t>
                            </w:r>
                          </w:p>
                          <w:p w14:paraId="77A371B2">
                            <w:pPr>
                              <w:spacing w:line="300" w:lineRule="exact"/>
                              <w:rPr>
                                <w:rFonts w:ascii="仿宋_GB2312" w:eastAsia="仿宋_GB2312"/>
                              </w:rPr>
                            </w:pPr>
                            <w:r>
                              <w:rPr>
                                <w:rFonts w:hint="eastAsia" w:ascii="仿宋_GB2312" w:hAnsi="ABSEKN+FangSong" w:eastAsia="仿宋_GB2312" w:cs="ABSEKN+FangSong"/>
                                <w:color w:val="000000"/>
                                <w:sz w:val="24"/>
                              </w:rPr>
                              <w:t>传感器与检测技术、</w:t>
                            </w:r>
                            <w:r>
                              <w:rPr>
                                <w:rFonts w:hint="eastAsia" w:ascii="仿宋_GB2312" w:hAnsi="仿宋_GB2312" w:eastAsia="仿宋_GB2312" w:cs="仿宋_GB2312"/>
                                <w:sz w:val="24"/>
                                <w:szCs w:val="24"/>
                              </w:rPr>
                              <w:t>工业机器人操作与编程</w:t>
                            </w:r>
                            <w:r>
                              <w:rPr>
                                <w:rFonts w:hint="eastAsia" w:ascii="仿宋_GB2312" w:hAnsi="仿宋_GB2312" w:eastAsia="仿宋_GB2312" w:cs="仿宋_GB2312"/>
                                <w:color w:val="000000"/>
                                <w:sz w:val="24"/>
                              </w:rPr>
                              <w:t>、</w:t>
                            </w:r>
                            <w:r>
                              <w:rPr>
                                <w:rFonts w:hint="eastAsia" w:ascii="仿宋_GB2312" w:hAnsi="ABSEKN+FangSong" w:eastAsia="仿宋_GB2312" w:cs="ABSEKN+FangSong"/>
                                <w:color w:val="000000"/>
                                <w:sz w:val="24"/>
                              </w:rPr>
                              <w:t>工业机器人离线编程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27.65pt;height:47.25pt;width:435.15pt;z-index:251670528;v-text-anchor:middle;mso-width-relative:page;mso-height-relative:page;" fillcolor="#DDF6F4" filled="t" stroked="t" coordsize="21600,21600" o:gfxdata="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MQa/MTaAAAACwEAAA8AAAAAAAAAAQAgAAAAIgAAAGRycy9k&#10;b3ducmV2LnhtbFBLAQIUABQAAAAIAIdO4kAIWKB6qwIAAFQFAAAOAAAAAAAAAAEAIAAAACkBAABk&#10;cnMvZTJvRG9jLnhtbFBLBQYAAAAABgAGAFkBAABGBgAAAAA=&#10;">
                <v:fill on="t" focussize="0,0"/>
                <v:stroke weight="1.5pt" color="#002060" miterlimit="8" joinstyle="miter"/>
                <v:imagedata o:title=""/>
                <o:lock v:ext="edit" aspectratio="f"/>
                <v:textbox>
                  <w:txbxContent>
                    <w:p w14:paraId="77B3BFDD">
                      <w:pPr>
                        <w:spacing w:line="300" w:lineRule="exact"/>
                        <w:rPr>
                          <w:rFonts w:hint="eastAsia" w:ascii="仿宋_GB2312" w:hAnsi="ABSEKN+FangSong" w:eastAsia="仿宋_GB2312" w:cs="ABSEKN+FangSong"/>
                          <w:color w:val="000000"/>
                          <w:sz w:val="24"/>
                        </w:rPr>
                      </w:pPr>
                      <w:r>
                        <w:rPr>
                          <w:rFonts w:hint="eastAsia" w:ascii="仿宋_GB2312" w:hAnsi="ABSEKN+FangSong" w:eastAsia="仿宋_GB2312" w:cs="ABSEKN+FangSong"/>
                          <w:color w:val="000000"/>
                          <w:sz w:val="24"/>
                        </w:rPr>
                        <w:t>可编程控制技术、液压与气动传动、机械装调技术、电工基础、</w:t>
                      </w:r>
                    </w:p>
                    <w:p w14:paraId="77A371B2">
                      <w:pPr>
                        <w:spacing w:line="300" w:lineRule="exact"/>
                        <w:rPr>
                          <w:rFonts w:ascii="仿宋_GB2312" w:eastAsia="仿宋_GB2312"/>
                        </w:rPr>
                      </w:pPr>
                      <w:r>
                        <w:rPr>
                          <w:rFonts w:hint="eastAsia" w:ascii="仿宋_GB2312" w:hAnsi="ABSEKN+FangSong" w:eastAsia="仿宋_GB2312" w:cs="ABSEKN+FangSong"/>
                          <w:color w:val="000000"/>
                          <w:sz w:val="24"/>
                        </w:rPr>
                        <w:t>传感器与检测技术、</w:t>
                      </w:r>
                      <w:r>
                        <w:rPr>
                          <w:rFonts w:hint="eastAsia" w:ascii="仿宋_GB2312" w:hAnsi="仿宋_GB2312" w:eastAsia="仿宋_GB2312" w:cs="仿宋_GB2312"/>
                          <w:sz w:val="24"/>
                          <w:szCs w:val="24"/>
                        </w:rPr>
                        <w:t>工业机器人操作与编程</w:t>
                      </w:r>
                      <w:r>
                        <w:rPr>
                          <w:rFonts w:hint="eastAsia" w:ascii="仿宋_GB2312" w:hAnsi="仿宋_GB2312" w:eastAsia="仿宋_GB2312" w:cs="仿宋_GB2312"/>
                          <w:color w:val="000000"/>
                          <w:sz w:val="24"/>
                        </w:rPr>
                        <w:t>、</w:t>
                      </w:r>
                      <w:r>
                        <w:rPr>
                          <w:rFonts w:hint="eastAsia" w:ascii="仿宋_GB2312" w:hAnsi="ABSEKN+FangSong" w:eastAsia="仿宋_GB2312" w:cs="ABSEKN+FangSong"/>
                          <w:color w:val="000000"/>
                          <w:sz w:val="24"/>
                        </w:rPr>
                        <w:t>工业机器人离线编程</w:t>
                      </w:r>
                    </w:p>
                  </w:txbxContent>
                </v:textbox>
              </v:rect>
            </w:pict>
          </mc:Fallback>
        </mc:AlternateContent>
      </w:r>
    </w:p>
    <w:p w14:paraId="3A959B0B">
      <w:pPr>
        <w:pageBreakBefore w:val="0"/>
        <w:kinsoku/>
        <w:wordWrap/>
        <w:topLinePunct w:val="0"/>
        <w:bidi w:val="0"/>
        <w:adjustRightInd w:val="0"/>
        <w:snapToGrid w:val="0"/>
        <w:spacing w:before="217" w:after="217" w:line="52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6672" behindDoc="0" locked="0" layoutInCell="1" allowOverlap="1">
                <wp:simplePos x="0" y="0"/>
                <wp:positionH relativeFrom="column">
                  <wp:posOffset>136525</wp:posOffset>
                </wp:positionH>
                <wp:positionV relativeFrom="paragraph">
                  <wp:posOffset>25400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0.75pt;margin-top:2pt;height:14.7pt;width:33.95pt;z-index:251676672;v-text-anchor:middle;mso-width-relative:page;mso-height-relative:page;" fillcolor="#4874CB" filled="t" stroked="t" coordsize="21600,21600" o:gfxdata="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sy2EfUAAAABgEAAA8AAAAAAAAAAQAgAAAAIgAAAGRycy9kb3ducmV2LnhtbFBL&#10;AQIUABQAAAAIAIdO4kCmGqgYpQIAADcFAAAOAAAAAAAAAAEAIAAAACMBAABkcnMvZTJvRG9jLnht&#10;bFBLBQYAAAAABgAGAFkBAAA6BgAAAAA=&#10;" adj="16924">
                <v:fill on="t" focussize="0,0"/>
                <v:stroke weight="1pt" color="#233F79" miterlimit="8" joinstyle="miter"/>
                <v:imagedata o:title=""/>
                <o:lock v:ext="edit" aspectratio="f"/>
              </v:shape>
            </w:pict>
          </mc:Fallback>
        </mc:AlternateContent>
      </w:r>
    </w:p>
    <w:p w14:paraId="3085288B">
      <w:pPr>
        <w:pageBreakBefore w:val="0"/>
        <w:kinsoku/>
        <w:wordWrap/>
        <w:topLinePunct w:val="0"/>
        <w:bidi w:val="0"/>
        <w:adjustRightInd w:val="0"/>
        <w:snapToGrid w:val="0"/>
        <w:spacing w:before="217" w:after="217" w:line="52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8720" behindDoc="0" locked="0" layoutInCell="1" allowOverlap="1">
                <wp:simplePos x="0" y="0"/>
                <wp:positionH relativeFrom="column">
                  <wp:posOffset>127000</wp:posOffset>
                </wp:positionH>
                <wp:positionV relativeFrom="paragraph">
                  <wp:posOffset>199390</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0pt;margin-top:15.7pt;height:15.45pt;width:34.7pt;z-index:251678720;v-text-anchor:middle;mso-width-relative:page;mso-height-relative:page;" fillcolor="#4874CB" filled="t" stroked="t" coordsize="21600,21600" o:gfxdata="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vmPifVAAAABwEAAA8AAAAAAAAAAQAgAAAAIgAAAGRycy9kb3ducmV2LnhtbFBLAQIU&#10;ABQAAAAIAIdO4kDb2pCVoQIAADcFAAAOAAAAAAAAAAEAIAAAACQBAABkcnMvZTJvRG9jLnhtbFBL&#10;BQYAAAAABgAGAFkBAAA3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606425</wp:posOffset>
                </wp:positionH>
                <wp:positionV relativeFrom="paragraph">
                  <wp:posOffset>81915</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rgbClr val="F2DCDB">
                            <a:lumMod val="20000"/>
                            <a:lumOff val="80000"/>
                          </a:srgbClr>
                        </a:solidFill>
                        <a:ln w="19050" cap="flat" cmpd="sng" algn="ctr">
                          <a:solidFill>
                            <a:schemeClr val="tx1"/>
                          </a:solidFill>
                          <a:prstDash val="solid"/>
                          <a:miter lim="800000"/>
                        </a:ln>
                        <a:effectLst/>
                      </wps:spPr>
                      <wps:txbx>
                        <w:txbxContent>
                          <w:p w14:paraId="1F1772BA">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6.45pt;height:37.15pt;width:91.35pt;z-index:251669504;v-text-anchor:middle;mso-width-relative:page;mso-height-relative:page;" fillcolor="#FCF8F8" filled="t" stroked="t" coordsize="21600,21600" o:gfxdata="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rAnvddYAAAAIAQAADwAAAAAAAAABACAAAAAiAAAAZHJzL2Rvd25y&#10;ZXYueG1sUEsBAhQAFAAAAAgAh07iQPNZCwyrAgAAVAUAAA4AAAAAAAAAAQAgAAAAJQEAAGRycy9l&#10;Mm9Eb2MueG1sUEsFBgAAAAAGAAYAWQEAAEIGAAAAAA==&#10;">
                <v:fill on="t" focussize="0,0"/>
                <v:stroke weight="1.5pt" color="#000000 [3213]" miterlimit="8" joinstyle="miter"/>
                <v:imagedata o:title=""/>
                <o:lock v:ext="edit" aspectratio="f"/>
                <v:textbox>
                  <w:txbxContent>
                    <w:p w14:paraId="1F1772BA">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v:textbox>
              </v:rect>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2712720</wp:posOffset>
                </wp:positionH>
                <wp:positionV relativeFrom="paragraph">
                  <wp:posOffset>51435</wp:posOffset>
                </wp:positionV>
                <wp:extent cx="5527040" cy="532765"/>
                <wp:effectExtent l="9525" t="9525" r="2603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rgbClr val="002060"/>
                          </a:solidFill>
                          <a:prstDash val="solid"/>
                          <a:miter lim="800000"/>
                        </a:ln>
                        <a:effectLst/>
                      </wps:spPr>
                      <wps:txbx>
                        <w:txbxContent>
                          <w:p w14:paraId="33F6A171">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机械制图、机械基础、金属材料与热处理、公差配合与技术测量 、</w:t>
                            </w:r>
                          </w:p>
                          <w:p w14:paraId="3EF4CED1">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电工电子技术与技能</w:t>
                            </w:r>
                          </w:p>
                          <w:p w14:paraId="07300FD5">
                            <w:pPr>
                              <w:jc w:val="center"/>
                              <w:rPr>
                                <w:rFonts w:ascii="仿宋_GB2312" w:hAnsi="仿宋_GB2312" w:eastAsia="仿宋_GB2312" w:cs="仿宋_GB2312"/>
                                <w:color w:val="000000"/>
                                <w:sz w:val="32"/>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35.2pt;z-index:251671552;v-text-anchor:middle;mso-width-relative:page;mso-height-relative:page;" fillcolor="#DDF6F4" filled="t" stroked="t" coordsize="21600,21600" o:gfxdata="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KL3GC1wAAAAkBAAAPAAAAAAAAAAEAIAAAACIAAABkcnMvZG93bnJl&#10;di54bWxQSwECFAAUAAAACACHTuJA/ERSy6kCAABUBQAADgAAAAAAAAABACAAAAAmAQAAZHJzL2Uy&#10;b0RvYy54bWxQSwUGAAAAAAYABgBZAQAAQQYAAAAA&#10;">
                <v:fill on="t" focussize="0,0"/>
                <v:stroke weight="1.5pt" color="#002060" miterlimit="8" joinstyle="miter"/>
                <v:imagedata o:title=""/>
                <o:lock v:ext="edit" aspectratio="f"/>
                <v:textbox>
                  <w:txbxContent>
                    <w:p w14:paraId="33F6A171">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机械制图、机械基础、金属材料与热处理、公差配合与技术测量 、</w:t>
                      </w:r>
                    </w:p>
                    <w:p w14:paraId="3EF4CED1">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电工电子技术与技能</w:t>
                      </w:r>
                    </w:p>
                    <w:p w14:paraId="07300FD5">
                      <w:pPr>
                        <w:jc w:val="center"/>
                        <w:rPr>
                          <w:rFonts w:ascii="仿宋_GB2312" w:hAnsi="仿宋_GB2312" w:eastAsia="仿宋_GB2312" w:cs="仿宋_GB2312"/>
                          <w:color w:val="000000"/>
                          <w:sz w:val="32"/>
                          <w:szCs w:val="32"/>
                        </w:rPr>
                      </w:pPr>
                    </w:p>
                  </w:txbxContent>
                </v:textbox>
              </v:rect>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5648;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p>
    <w:p w14:paraId="0B11927B">
      <w:pPr>
        <w:pageBreakBefore w:val="0"/>
        <w:kinsoku/>
        <w:wordWrap/>
        <w:topLinePunct w:val="0"/>
        <w:bidi w:val="0"/>
        <w:adjustRightInd w:val="0"/>
        <w:snapToGrid w:val="0"/>
        <w:spacing w:before="217" w:after="217" w:line="52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2661285</wp:posOffset>
                </wp:positionH>
                <wp:positionV relativeFrom="paragraph">
                  <wp:posOffset>371475</wp:posOffset>
                </wp:positionV>
                <wp:extent cx="5578475" cy="534035"/>
                <wp:effectExtent l="9525" t="9525" r="12700" b="27940"/>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9050" cap="flat" cmpd="sng" algn="ctr">
                          <a:solidFill>
                            <a:srgbClr val="2E54A1">
                              <a:lumMod val="75000"/>
                            </a:srgbClr>
                          </a:solidFill>
                          <a:prstDash val="solid"/>
                          <a:miter lim="800000"/>
                        </a:ln>
                        <a:effectLst/>
                      </wps:spPr>
                      <wps:txbx>
                        <w:txbxContent>
                          <w:p w14:paraId="3D44F427">
                            <w:pPr>
                              <w:spacing w:line="300" w:lineRule="exact"/>
                              <w:jc w:val="left"/>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中职生传统文化教育、安全教育、语文（职业模块）、数学（拓展模块）</w:t>
                            </w:r>
                            <w:r>
                              <w:rPr>
                                <w:rFonts w:hint="eastAsia" w:ascii="仿宋_GB2312" w:hAnsi="仿宋_GB2312" w:eastAsia="仿宋_GB2312" w:cs="仿宋_GB2312"/>
                                <w:color w:val="000000"/>
                                <w:sz w:val="24"/>
                                <w:lang w:eastAsia="zh-CN"/>
                              </w:rPr>
                              <w:t>、</w:t>
                            </w:r>
                          </w:p>
                          <w:p w14:paraId="3C3CD033">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9.25pt;height:42.05pt;width:439.25pt;z-index:251665408;v-text-anchor:middle;mso-width-relative:page;mso-height-relative:page;" fillcolor="#FFFF00" filled="t" stroked="t" coordsize="21600,21600" o:gfxdata="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HnpJ7jaAAAACwEAAA8AAAAAAAAA&#10;AQAgAAAAIgAAAGRycy9kb3ducmV2LnhtbFBLAQIUABQAAAAIAIdO4kAxXoLP8wIAAOIFAAAOAAAA&#10;AAAAAAEAIAAAACkBAABkcnMvZTJvRG9jLnhtbFBLBQYAAAAABgAGAFkBAACOBgAAAAA=&#10;">
                <v:fill type="gradient" on="t" color2="#838309" focus="100%" focussize="0,0" rotate="t">
                  <o:fill type="gradientUnscaled" v:ext="backwardCompatible"/>
                </v:fill>
                <v:stroke weight="1.5pt" color="#233F79" miterlimit="8" joinstyle="miter"/>
                <v:imagedata o:title=""/>
                <o:lock v:ext="edit" aspectratio="f"/>
                <v:textbox>
                  <w:txbxContent>
                    <w:p w14:paraId="3D44F427">
                      <w:pPr>
                        <w:spacing w:line="300" w:lineRule="exact"/>
                        <w:jc w:val="left"/>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中职生传统文化教育、安全教育、语文（职业模块）、数学（拓展模块）</w:t>
                      </w:r>
                      <w:r>
                        <w:rPr>
                          <w:rFonts w:hint="eastAsia" w:ascii="仿宋_GB2312" w:hAnsi="仿宋_GB2312" w:eastAsia="仿宋_GB2312" w:cs="仿宋_GB2312"/>
                          <w:color w:val="000000"/>
                          <w:sz w:val="24"/>
                          <w:lang w:eastAsia="zh-CN"/>
                        </w:rPr>
                        <w:t>、</w:t>
                      </w:r>
                    </w:p>
                    <w:p w14:paraId="3C3CD033">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英语（职业模块）、体育（拓展模块）等</w:t>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725805</wp:posOffset>
                </wp:positionH>
                <wp:positionV relativeFrom="paragraph">
                  <wp:posOffset>466725</wp:posOffset>
                </wp:positionV>
                <wp:extent cx="930910" cy="482600"/>
                <wp:effectExtent l="6350" t="6350" r="15240" b="6350"/>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rgbClr val="F2DCDB">
                            <a:lumMod val="20000"/>
                            <a:lumOff val="80000"/>
                          </a:srgbClr>
                        </a:solidFill>
                        <a:ln w="12700" cap="flat" cmpd="sng" algn="ctr">
                          <a:solidFill>
                            <a:schemeClr val="tx1"/>
                          </a:solidFill>
                          <a:prstDash val="solid"/>
                          <a:miter lim="800000"/>
                        </a:ln>
                        <a:effectLst/>
                      </wps:spPr>
                      <wps:txbx>
                        <w:txbxContent>
                          <w:p w14:paraId="4E91547F">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36.75pt;height:38pt;width:73.3pt;z-index:251662336;v-text-anchor:middle;mso-width-relative:page;mso-height-relative:page;" fillcolor="#FCF8F8" filled="t" stroked="t" coordsize="21600,21600" o:gfxdata="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40tJ&#10;ZtcAAAAKAQAADwAAAAAAAAABACAAAAAiAAAAZHJzL2Rvd25yZXYueG1sUEsBAhQAFAAAAAgAh07i&#10;QBcl+lTOAgAAeQUAAA4AAAAAAAAAAQAgAAAAJgEAAGRycy9lMm9Eb2MueG1sUEsFBgAAAAAGAAYA&#10;WQEAAGYGAAAAAA==&#10;">
                <v:fill on="t" focussize="0,0"/>
                <v:stroke weight="1pt" color="#000000 [3213]" miterlimit="8" joinstyle="miter"/>
                <v:imagedata o:title=""/>
                <o:lock v:ext="edit" aspectratio="f"/>
                <v:textbox>
                  <w:txbxContent>
                    <w:p w14:paraId="4E91547F">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v:textbox>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-426720</wp:posOffset>
                </wp:positionH>
                <wp:positionV relativeFrom="paragraph">
                  <wp:posOffset>316230</wp:posOffset>
                </wp:positionV>
                <wp:extent cx="602615" cy="1556385"/>
                <wp:effectExtent l="6350" t="6350" r="19685" b="18415"/>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2700" cap="flat" cmpd="sng" algn="ctr">
                          <a:solidFill>
                            <a:srgbClr val="2E54A1">
                              <a:lumMod val="75000"/>
                            </a:srgbClr>
                          </a:solidFill>
                          <a:prstDash val="solid"/>
                          <a:miter lim="800000"/>
                        </a:ln>
                        <a:effectLst/>
                      </wps:spPr>
                      <wps:txbx>
                        <w:txbxContent>
                          <w:p w14:paraId="6F18BE24">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6pt;margin-top:24.9pt;height:122.55pt;width:47.45pt;z-index:251661312;v-text-anchor:middle;mso-width-relative:page;mso-height-relative:page;" fillcolor="#FFFF00" filled="t" stroked="t" coordsize="21600,21600" o:gfxdata="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B4RXO2gAA&#10;AAkBAAAPAAAAAAAAAAEAIAAAACIAAABkcnMvZG93bnJldi54bWxQSwECFAAUAAAACACHTuJAVhOU&#10;jMcCAABiBQAADgAAAAAAAAABACAAAAApAQAAZHJzL2Uyb0RvYy54bWxQSwUGAAAAAAYABgBZAQAA&#10;YgYAAAAA&#10;">
                <v:fill on="t" focussize="0,0"/>
                <v:stroke weight="1pt" color="#233F79" miterlimit="8" joinstyle="miter"/>
                <v:imagedata o:title=""/>
                <o:lock v:ext="edit" aspectratio="f"/>
                <v:textbox>
                  <w:txbxContent>
                    <w:p w14:paraId="6F18BE24">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mc:Fallback>
        </mc:AlternateContent>
      </w:r>
    </w:p>
    <w:p w14:paraId="4796097E">
      <w:pPr>
        <w:pageBreakBefore w:val="0"/>
        <w:kinsoku/>
        <w:wordWrap/>
        <w:topLinePunct w:val="0"/>
        <w:bidi w:val="0"/>
        <w:adjustRightInd w:val="0"/>
        <w:snapToGrid w:val="0"/>
        <w:spacing w:before="217" w:after="217" w:line="52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2032" behindDoc="0" locked="0" layoutInCell="1" allowOverlap="1">
                <wp:simplePos x="0" y="0"/>
                <wp:positionH relativeFrom="column">
                  <wp:posOffset>1697355</wp:posOffset>
                </wp:positionH>
                <wp:positionV relativeFrom="paragraph">
                  <wp:posOffset>33020</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65pt;margin-top:2.6pt;height:23.25pt;width:71.6pt;z-index:251692032;v-text-anchor:middle;mso-width-relative:page;mso-height-relative:page;" fillcolor="#4874CB" filled="t" stroked="t" coordsize="21600,21600" o:gfxdata="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jYJUF1gAAAAgBAAAPAAAAAAAAAAEAIAAAACIA&#10;AABkcnMvZG93bnJldi54bWxQSwECFAAUAAAACACHTuJAS1TmB7YCAAB9BQAADgAAAAAAAAABACAA&#10;AAAlAQAAZHJzL2Uyb0RvYy54bWxQSwUGAAAAAAYABgBZAQAATQY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94080" behindDoc="0" locked="0" layoutInCell="1" allowOverlap="1">
                <wp:simplePos x="0" y="0"/>
                <wp:positionH relativeFrom="column">
                  <wp:posOffset>173355</wp:posOffset>
                </wp:positionH>
                <wp:positionV relativeFrom="paragraph">
                  <wp:posOffset>100965</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65pt;margin-top:7.95pt;height:16.15pt;width:39.9pt;z-index:251694080;v-text-anchor:middle;mso-width-relative:page;mso-height-relative:page;" fillcolor="#4874CB" filled="t" stroked="t" coordsize="21600,21600" o:gfxdata="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dG&#10;DHPZAAAACAEAAA8AAAAAAAAAAQAgAAAAIgAAAGRycy9kb3ducmV2LnhtbFBLAQIUABQAAAAIAIdO&#10;4kA4g6WdlAIAACsFAAAOAAAAAAAAAAEAIAAAACgBAABkcnMvZTJvRG9jLnhtbFBLBQYAAAAABgAG&#10;AFkBAAAuBg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2616835</wp:posOffset>
                </wp:positionH>
                <wp:positionV relativeFrom="paragraph">
                  <wp:posOffset>502920</wp:posOffset>
                </wp:positionV>
                <wp:extent cx="5661660" cy="880745"/>
                <wp:effectExtent l="9525" t="9525" r="24765" b="24130"/>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9050" cap="flat" cmpd="sng" algn="ctr">
                          <a:solidFill>
                            <a:srgbClr val="002060"/>
                          </a:solidFill>
                          <a:prstDash val="solid"/>
                          <a:miter lim="800000"/>
                        </a:ln>
                        <a:effectLst/>
                      </wps:spPr>
                      <wps:txbx>
                        <w:txbxContent>
                          <w:p w14:paraId="68333538">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14:paraId="0FAF7623">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14:paraId="45F21222">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6.05pt;margin-top:39.6pt;height:69.35pt;width:445.8pt;z-index:251664384;v-text-anchor:middle;mso-width-relative:page;mso-height-relative:page;" fillcolor="#FBFB11" filled="t" stroked="t" coordsize="21600,21600" o:gfxdata="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YcklgdkAAAALAQAADwAAAAAAAAABACAAAAAiAAAAZHJz&#10;L2Rvd25yZXYueG1sUEsBAhQAFAAAAAgAh07iQIn2pmTnAgAAwAUAAA4AAAAAAAAAAQAgAAAAKAEA&#10;AGRycy9lMm9Eb2MueG1sUEsFBgAAAAAGAAYAWQEAAIEGAAAAAA==&#10;">
                <v:fill type="gradient" on="t" color2="#838309" focus="100%" focussize="0,0" rotate="t">
                  <o:fill type="gradientUnscaled" v:ext="backwardCompatible"/>
                </v:fill>
                <v:stroke weight="1.5pt" color="#002060" miterlimit="8" joinstyle="miter"/>
                <v:imagedata o:title=""/>
                <o:lock v:ext="edit" aspectratio="f"/>
                <v:textbox>
                  <w:txbxContent>
                    <w:p w14:paraId="68333538">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14:paraId="0FAF7623">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14:paraId="45F21222">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v:textbox>
              </v:shape>
            </w:pict>
          </mc:Fallback>
        </mc:AlternateContent>
      </w:r>
    </w:p>
    <w:p w14:paraId="4A8D8C0E">
      <w:pPr>
        <w:pageBreakBefore w:val="0"/>
        <w:kinsoku/>
        <w:wordWrap/>
        <w:topLinePunct w:val="0"/>
        <w:bidi w:val="0"/>
        <w:adjustRightInd w:val="0"/>
        <w:snapToGrid w:val="0"/>
        <w:spacing w:before="217" w:after="217" w:line="52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3056" behindDoc="0" locked="0" layoutInCell="1" allowOverlap="1">
                <wp:simplePos x="0" y="0"/>
                <wp:positionH relativeFrom="column">
                  <wp:posOffset>1707515</wp:posOffset>
                </wp:positionH>
                <wp:positionV relativeFrom="paragraph">
                  <wp:posOffset>125095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4.45pt;margin-top:9.85pt;height:23.25pt;width:71.6pt;z-index:251693056;v-text-anchor:middle;mso-width-relative:page;mso-height-relative:page;" fillcolor="#4874CB" filled="t" stroked="t" coordsize="21600,21600" o:gfxdata="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w/JBO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680085</wp:posOffset>
                </wp:positionH>
                <wp:positionV relativeFrom="paragraph">
                  <wp:posOffset>53340</wp:posOffset>
                </wp:positionV>
                <wp:extent cx="998220" cy="509270"/>
                <wp:effectExtent l="6350" t="6350" r="24130" b="17780"/>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rgbClr val="F2DCDB">
                            <a:lumMod val="20000"/>
                            <a:lumOff val="80000"/>
                          </a:srgbClr>
                        </a:solidFill>
                        <a:ln w="12700" cap="flat" cmpd="sng" algn="ctr">
                          <a:solidFill>
                            <a:srgbClr val="2E54A1">
                              <a:lumMod val="75000"/>
                            </a:srgbClr>
                          </a:solidFill>
                          <a:prstDash val="solid"/>
                          <a:miter lim="800000"/>
                        </a:ln>
                        <a:effectLst/>
                      </wps:spPr>
                      <wps:txbx>
                        <w:txbxContent>
                          <w:p w14:paraId="6795FDCD">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8.6pt;z-index:251663360;v-text-anchor:middle;mso-width-relative:page;mso-height-relative:page;" fillcolor="#FCF8F8" filled="t" stroked="t" coordsize="21600,21600" o:gfxdata="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0QZyvWAAAACAEAAA8AAAAAAAAAAQAgAAAAIgAAAGRycy9kb3ducmV2LnhtbFBLAQIUABQAAAAI&#10;AIdO4kC1ZFY10wIAAJsFAAAOAAAAAAAAAAEAIAAAACUBAABkcnMvZTJvRG9jLnhtbFBLBQYAAAAA&#10;BgAGAFkBAABqBgAAAAA=&#10;">
                <v:fill on="t" focussize="0,0"/>
                <v:stroke weight="1pt" color="#233F79" miterlimit="8" joinstyle="miter"/>
                <v:imagedata o:title=""/>
                <o:lock v:ext="edit" aspectratio="f"/>
                <v:textbox>
                  <w:txbxContent>
                    <w:p w14:paraId="6795FDCD">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mc:Fallback>
        </mc:AlternateContent>
      </w:r>
      <w:r>
        <w:rPr>
          <w:sz w:val="28"/>
        </w:rPr>
        <mc:AlternateContent>
          <mc:Choice Requires="wps">
            <w:drawing>
              <wp:anchor distT="0" distB="0" distL="114300" distR="114300" simplePos="0" relativeHeight="251695104"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5104;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p>
    <w:p w14:paraId="798B677A">
      <w:pPr>
        <w:pageBreakBefore w:val="0"/>
        <w:kinsoku/>
        <w:wordWrap/>
        <w:topLinePunct w:val="0"/>
        <w:bidi w:val="0"/>
        <w:adjustRightInd w:val="0"/>
        <w:snapToGrid w:val="0"/>
        <w:spacing w:before="217" w:after="217" w:line="520" w:lineRule="exact"/>
        <w:rPr>
          <w:rFonts w:ascii="仿宋" w:hAnsi="仿宋" w:eastAsia="仿宋" w:cs="仿宋"/>
          <w:sz w:val="28"/>
          <w:szCs w:val="28"/>
        </w:rPr>
        <w:sectPr>
          <w:pgSz w:w="16840" w:h="11907" w:orient="landscape"/>
          <w:pgMar w:top="1531" w:right="2041" w:bottom="1531" w:left="1985" w:header="851" w:footer="1644" w:gutter="0"/>
          <w:pgNumType w:fmt="numberInDash"/>
          <w:cols w:space="425" w:num="1"/>
          <w:docGrid w:type="lines" w:linePitch="435" w:charSpace="-6554"/>
        </w:sectPr>
      </w:pPr>
    </w:p>
    <w:p w14:paraId="0C8AC419">
      <w:pPr>
        <w:pageBreakBefore w:val="0"/>
        <w:kinsoku/>
        <w:wordWrap/>
        <w:topLinePunct w:val="0"/>
        <w:bidi w:val="0"/>
        <w:adjustRightInd w:val="0"/>
        <w:snapToGrid w:val="0"/>
        <w:spacing w:line="52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八、课程设置及要求</w:t>
      </w:r>
    </w:p>
    <w:p w14:paraId="33EC285E">
      <w:pPr>
        <w:keepNext w:val="0"/>
        <w:keepLines w:val="0"/>
        <w:pageBreakBefore w:val="0"/>
        <w:widowControl w:val="0"/>
        <w:kinsoku/>
        <w:wordWrap/>
        <w:overflowPunct/>
        <w:topLinePunct w:val="0"/>
        <w:autoSpaceDN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主要包括公共基础课程和专业（技能）课程两类。公</w:t>
      </w:r>
      <w:r>
        <w:rPr>
          <w:rFonts w:hint="eastAsia" w:ascii="仿宋_GB2312" w:hAnsi="仿宋_GB2312" w:eastAsia="仿宋_GB2312" w:cs="仿宋_GB2312"/>
          <w:spacing w:val="-6"/>
          <w:sz w:val="32"/>
          <w:szCs w:val="32"/>
        </w:rPr>
        <w:t>共基础</w:t>
      </w:r>
      <w:r>
        <w:rPr>
          <w:rFonts w:hint="eastAsia" w:ascii="仿宋_GB2312" w:hAnsi="仿宋_GB2312" w:eastAsia="仿宋_GB2312" w:cs="仿宋_GB2312"/>
          <w:sz w:val="32"/>
          <w:szCs w:val="32"/>
        </w:rPr>
        <w:t>课程包括</w:t>
      </w:r>
      <w:r>
        <w:rPr>
          <w:rFonts w:hint="eastAsia" w:ascii="仿宋_GB2312" w:hAnsi="仿宋_GB2312" w:eastAsia="仿宋_GB2312" w:cs="仿宋_GB2312"/>
          <w:spacing w:val="-6"/>
          <w:sz w:val="32"/>
          <w:szCs w:val="32"/>
        </w:rPr>
        <w:t>必修</w:t>
      </w:r>
      <w:r>
        <w:rPr>
          <w:rFonts w:hint="eastAsia" w:ascii="仿宋_GB2312" w:hAnsi="仿宋_GB2312" w:eastAsia="仿宋_GB2312" w:cs="仿宋_GB2312"/>
          <w:sz w:val="32"/>
          <w:szCs w:val="32"/>
        </w:rPr>
        <w:t>课</w:t>
      </w:r>
      <w:r>
        <w:rPr>
          <w:rFonts w:hint="eastAsia" w:ascii="仿宋_GB2312" w:hAnsi="仿宋_GB2312" w:eastAsia="仿宋_GB2312" w:cs="仿宋_GB2312"/>
          <w:spacing w:val="-6"/>
          <w:sz w:val="32"/>
          <w:szCs w:val="32"/>
        </w:rPr>
        <w:t>和限定选修课、任意选修课</w:t>
      </w:r>
      <w:r>
        <w:rPr>
          <w:rFonts w:hint="eastAsia" w:ascii="仿宋_GB2312" w:hAnsi="仿宋_GB2312" w:eastAsia="仿宋_GB2312" w:cs="仿宋_GB2312"/>
          <w:sz w:val="32"/>
          <w:szCs w:val="32"/>
        </w:rPr>
        <w:t>；专业（技能）课程包括专业基础课、专业核心课、专业拓展课和实习实训等。</w:t>
      </w:r>
    </w:p>
    <w:p w14:paraId="6FA3C5C3">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（一）公共基础课程</w:t>
      </w:r>
    </w:p>
    <w:p w14:paraId="464CF13A">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中等职业学校公共基础课程方案》的规定，将中国特色社会主义、心理健康与职业生涯、哲学与人生、职业道德与法治、语文、历史、数学、英语、信息技术、体育与健康、艺术、劳动教育等列为公共基础必修课程，将物理列为部分专业必修课程，将中华优秀传统文化教育、安全教育、语文（职业模块）、数学（拓展模块）等列为限定选修课。</w:t>
      </w:r>
    </w:p>
    <w:p w14:paraId="5E61E935">
      <w:pPr>
        <w:keepNext w:val="0"/>
        <w:keepLines w:val="0"/>
        <w:pageBreakBefore w:val="0"/>
        <w:widowControl w:val="0"/>
        <w:kinsoku/>
        <w:wordWrap/>
        <w:overflowPunct/>
        <w:topLinePunct w:val="0"/>
        <w:autoSpaceDE/>
        <w:autoSpaceDN/>
        <w:bidi w:val="0"/>
        <w:adjustRightInd/>
        <w:snapToGrid/>
        <w:spacing w:after="157" w:afterLines="50" w:line="520" w:lineRule="exact"/>
        <w:ind w:firstLine="2409"/>
        <w:jc w:val="center"/>
        <w:textAlignment w:val="auto"/>
        <w:rPr>
          <w:rFonts w:ascii="仿宋" w:hAnsi="仿宋" w:eastAsia="仿宋" w:cs="仿宋"/>
          <w:sz w:val="24"/>
        </w:rPr>
      </w:pPr>
      <w:r>
        <w:rPr>
          <w:rFonts w:hint="eastAsia" w:ascii="黑体" w:hAnsi="黑体" w:eastAsia="黑体" w:cs="黑体"/>
          <w:sz w:val="24"/>
        </w:rPr>
        <w:t>表2  公共基础必修课程教学内容与要求</w:t>
      </w:r>
    </w:p>
    <w:tbl>
      <w:tblPr>
        <w:tblStyle w:val="18"/>
        <w:tblW w:w="10221"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95"/>
        <w:gridCol w:w="6855"/>
        <w:gridCol w:w="1125"/>
      </w:tblGrid>
      <w:tr w14:paraId="0210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46" w:type="dxa"/>
            <w:noWrap/>
            <w:vAlign w:val="center"/>
          </w:tcPr>
          <w:p w14:paraId="63AA3B21">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1395" w:type="dxa"/>
            <w:noWrap/>
            <w:vAlign w:val="center"/>
          </w:tcPr>
          <w:p w14:paraId="56D3059F">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课程名称</w:t>
            </w:r>
          </w:p>
        </w:tc>
        <w:tc>
          <w:tcPr>
            <w:tcW w:w="6855" w:type="dxa"/>
            <w:noWrap/>
            <w:vAlign w:val="center"/>
          </w:tcPr>
          <w:p w14:paraId="4DEA7070">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教学内容与要求</w:t>
            </w:r>
          </w:p>
        </w:tc>
        <w:tc>
          <w:tcPr>
            <w:tcW w:w="1125" w:type="dxa"/>
            <w:noWrap/>
            <w:vAlign w:val="center"/>
          </w:tcPr>
          <w:p w14:paraId="6D2A49E1">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参考学时</w:t>
            </w:r>
          </w:p>
        </w:tc>
      </w:tr>
      <w:tr w14:paraId="4390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4" w:hRule="atLeast"/>
        </w:trPr>
        <w:tc>
          <w:tcPr>
            <w:tcW w:w="846" w:type="dxa"/>
            <w:noWrap/>
            <w:vAlign w:val="center"/>
          </w:tcPr>
          <w:p w14:paraId="164BDA2D">
            <w:pPr>
              <w:pStyle w:val="9"/>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395" w:type="dxa"/>
            <w:noWrap/>
            <w:vAlign w:val="center"/>
          </w:tcPr>
          <w:p w14:paraId="058A9971">
            <w:pPr>
              <w:pStyle w:val="9"/>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中国特色</w:t>
            </w:r>
          </w:p>
          <w:p w14:paraId="07AEFFBF">
            <w:pPr>
              <w:pStyle w:val="9"/>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社会主义</w:t>
            </w:r>
          </w:p>
        </w:tc>
        <w:tc>
          <w:tcPr>
            <w:tcW w:w="6855" w:type="dxa"/>
            <w:noWrap/>
            <w:vAlign w:val="center"/>
          </w:tcPr>
          <w:p w14:paraId="5A2B42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25" w:type="dxa"/>
            <w:noWrap/>
            <w:vAlign w:val="center"/>
          </w:tcPr>
          <w:p w14:paraId="08DABC5A">
            <w:pPr>
              <w:pageBreakBefore w:val="0"/>
              <w:kinsoku/>
              <w:wordWrap/>
              <w:topLinePunct w:val="0"/>
              <w:autoSpaceDE w:val="0"/>
              <w:autoSpaceDN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w:t>
            </w:r>
            <w:r>
              <w:rPr>
                <w:rFonts w:hint="eastAsia" w:ascii="仿宋_GB2312" w:hAnsi="仿宋_GB2312" w:eastAsia="仿宋_GB2312" w:cs="仿宋_GB2312"/>
                <w:szCs w:val="21"/>
                <w:lang w:val="en-US" w:eastAsia="zh-CN"/>
              </w:rPr>
              <w:t>6</w:t>
            </w:r>
          </w:p>
        </w:tc>
      </w:tr>
      <w:tr w14:paraId="22AB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0" w:hRule="atLeast"/>
        </w:trPr>
        <w:tc>
          <w:tcPr>
            <w:tcW w:w="846" w:type="dxa"/>
            <w:noWrap/>
            <w:vAlign w:val="center"/>
          </w:tcPr>
          <w:p w14:paraId="6708A2CB">
            <w:pPr>
              <w:pStyle w:val="9"/>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395" w:type="dxa"/>
            <w:noWrap/>
            <w:vAlign w:val="center"/>
          </w:tcPr>
          <w:p w14:paraId="7AC6F2A0">
            <w:pPr>
              <w:pStyle w:val="9"/>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心理健康与</w:t>
            </w:r>
          </w:p>
          <w:p w14:paraId="149FBF52">
            <w:pPr>
              <w:pStyle w:val="9"/>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职业生涯</w:t>
            </w:r>
          </w:p>
        </w:tc>
        <w:tc>
          <w:tcPr>
            <w:tcW w:w="6855" w:type="dxa"/>
            <w:noWrap/>
            <w:vAlign w:val="center"/>
          </w:tcPr>
          <w:p w14:paraId="574DC5BF">
            <w:pPr>
              <w:pStyle w:val="9"/>
              <w:keepNext w:val="0"/>
              <w:keepLines w:val="0"/>
              <w:pageBreakBefore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25" w:type="dxa"/>
            <w:noWrap/>
            <w:vAlign w:val="center"/>
          </w:tcPr>
          <w:p w14:paraId="0B4BD259">
            <w:pPr>
              <w:pStyle w:val="9"/>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w:t>
            </w:r>
            <w:r>
              <w:rPr>
                <w:rFonts w:hint="eastAsia" w:ascii="仿宋_GB2312" w:hAnsi="仿宋_GB2312" w:eastAsia="仿宋_GB2312" w:cs="仿宋_GB2312"/>
                <w:szCs w:val="21"/>
                <w:lang w:val="en-US" w:eastAsia="zh-CN"/>
              </w:rPr>
              <w:t>6</w:t>
            </w:r>
          </w:p>
        </w:tc>
      </w:tr>
      <w:tr w14:paraId="0991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7" w:hRule="atLeast"/>
        </w:trPr>
        <w:tc>
          <w:tcPr>
            <w:tcW w:w="846" w:type="dxa"/>
            <w:noWrap/>
            <w:vAlign w:val="center"/>
          </w:tcPr>
          <w:p w14:paraId="74DCBBE6">
            <w:pPr>
              <w:pStyle w:val="9"/>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w:t>
            </w:r>
          </w:p>
        </w:tc>
        <w:tc>
          <w:tcPr>
            <w:tcW w:w="1395" w:type="dxa"/>
            <w:noWrap/>
            <w:vAlign w:val="center"/>
          </w:tcPr>
          <w:p w14:paraId="59E6DD59">
            <w:pPr>
              <w:pStyle w:val="9"/>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哲学与人生</w:t>
            </w:r>
          </w:p>
        </w:tc>
        <w:tc>
          <w:tcPr>
            <w:tcW w:w="6855" w:type="dxa"/>
            <w:noWrap/>
            <w:vAlign w:val="center"/>
          </w:tcPr>
          <w:p w14:paraId="3DDE87B7">
            <w:pPr>
              <w:keepNext w:val="0"/>
              <w:keepLines w:val="0"/>
              <w:pageBreakBefore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25" w:type="dxa"/>
            <w:noWrap/>
            <w:vAlign w:val="center"/>
          </w:tcPr>
          <w:p w14:paraId="78543EBE">
            <w:pPr>
              <w:pageBreakBefore w:val="0"/>
              <w:kinsoku/>
              <w:wordWrap/>
              <w:topLinePunct w:val="0"/>
              <w:autoSpaceDE w:val="0"/>
              <w:autoSpaceDN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en-US" w:eastAsia="zh-CN"/>
              </w:rPr>
              <w:t>6</w:t>
            </w:r>
          </w:p>
        </w:tc>
      </w:tr>
      <w:tr w14:paraId="770C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0" w:hRule="atLeast"/>
        </w:trPr>
        <w:tc>
          <w:tcPr>
            <w:tcW w:w="846" w:type="dxa"/>
            <w:noWrap/>
            <w:vAlign w:val="center"/>
          </w:tcPr>
          <w:p w14:paraId="3E07BF04">
            <w:pPr>
              <w:pStyle w:val="9"/>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4</w:t>
            </w:r>
          </w:p>
        </w:tc>
        <w:tc>
          <w:tcPr>
            <w:tcW w:w="1395" w:type="dxa"/>
            <w:noWrap/>
            <w:vAlign w:val="center"/>
          </w:tcPr>
          <w:p w14:paraId="1FA99A1F">
            <w:pPr>
              <w:pStyle w:val="9"/>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职业道德与</w:t>
            </w:r>
          </w:p>
          <w:p w14:paraId="014ACD6A">
            <w:pPr>
              <w:pStyle w:val="9"/>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法治</w:t>
            </w:r>
          </w:p>
        </w:tc>
        <w:tc>
          <w:tcPr>
            <w:tcW w:w="6855" w:type="dxa"/>
            <w:noWrap/>
            <w:vAlign w:val="center"/>
          </w:tcPr>
          <w:p w14:paraId="2EEBC93B">
            <w:pPr>
              <w:keepNext w:val="0"/>
              <w:keepLines w:val="0"/>
              <w:pageBreakBefore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25" w:type="dxa"/>
            <w:noWrap/>
            <w:vAlign w:val="center"/>
          </w:tcPr>
          <w:p w14:paraId="58B295DE">
            <w:pPr>
              <w:pageBreakBefore w:val="0"/>
              <w:kinsoku/>
              <w:wordWrap/>
              <w:topLinePunct w:val="0"/>
              <w:autoSpaceDE w:val="0"/>
              <w:autoSpaceDN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en-US" w:eastAsia="zh-CN"/>
              </w:rPr>
              <w:t>6</w:t>
            </w:r>
          </w:p>
        </w:tc>
      </w:tr>
      <w:tr w14:paraId="7B2E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6" w:hRule="atLeast"/>
        </w:trPr>
        <w:tc>
          <w:tcPr>
            <w:tcW w:w="846" w:type="dxa"/>
            <w:noWrap/>
            <w:vAlign w:val="center"/>
          </w:tcPr>
          <w:p w14:paraId="1CEE3CF7">
            <w:pPr>
              <w:pStyle w:val="9"/>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5</w:t>
            </w:r>
          </w:p>
        </w:tc>
        <w:tc>
          <w:tcPr>
            <w:tcW w:w="1395" w:type="dxa"/>
            <w:noWrap/>
            <w:vAlign w:val="center"/>
          </w:tcPr>
          <w:p w14:paraId="7F58C8C1">
            <w:pPr>
              <w:keepNext w:val="0"/>
              <w:keepLines w:val="0"/>
              <w:pageBreakBefore w:val="0"/>
              <w:kinsoku/>
              <w:wordWrap/>
              <w:overflowPunct/>
              <w:topLinePunct w:val="0"/>
              <w:autoSpaceDE w:val="0"/>
              <w:autoSpaceDN w:val="0"/>
              <w:bidi w:val="0"/>
              <w:adjustRightInd w:val="0"/>
              <w:snapToGrid w:val="0"/>
              <w:spacing w:line="360" w:lineRule="exact"/>
              <w:ind w:left="420"/>
              <w:jc w:val="both"/>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语文</w:t>
            </w:r>
          </w:p>
          <w:p w14:paraId="2BB15F87">
            <w:pPr>
              <w:pStyle w:val="9"/>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noWrap/>
            <w:vAlign w:val="center"/>
          </w:tcPr>
          <w:p w14:paraId="5F82C7C4">
            <w:pPr>
              <w:keepNext w:val="0"/>
              <w:keepLines w:val="0"/>
              <w:pageBreakBefore w:val="0"/>
              <w:widowControl/>
              <w:kinsoku/>
              <w:wordWrap/>
              <w:overflowPunct/>
              <w:topLinePunct w:val="0"/>
              <w:bidi w:val="0"/>
              <w:adjustRightIn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按照教育部颁布的《中等职业学校语文课程标准》的要求开设。通过</w:t>
            </w:r>
            <w:r>
              <w:rPr>
                <w:rFonts w:hint="eastAsia" w:ascii="仿宋_GB2312" w:hAnsi="仿宋_GB2312" w:eastAsia="仿宋_GB2312" w:cs="仿宋_GB2312"/>
                <w:kern w:val="0"/>
                <w:szCs w:val="21"/>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25" w:type="dxa"/>
            <w:noWrap/>
            <w:vAlign w:val="center"/>
          </w:tcPr>
          <w:p w14:paraId="74D24358">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144</w:t>
            </w:r>
          </w:p>
        </w:tc>
      </w:tr>
      <w:tr w14:paraId="5226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8" w:hRule="atLeast"/>
        </w:trPr>
        <w:tc>
          <w:tcPr>
            <w:tcW w:w="846" w:type="dxa"/>
            <w:noWrap/>
            <w:vAlign w:val="center"/>
          </w:tcPr>
          <w:p w14:paraId="4EAA7B48">
            <w:pPr>
              <w:pStyle w:val="9"/>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6</w:t>
            </w:r>
          </w:p>
        </w:tc>
        <w:tc>
          <w:tcPr>
            <w:tcW w:w="1395" w:type="dxa"/>
            <w:noWrap/>
            <w:vAlign w:val="center"/>
          </w:tcPr>
          <w:p w14:paraId="296D6A4E">
            <w:pPr>
              <w:keepNext w:val="0"/>
              <w:keepLines w:val="0"/>
              <w:pageBreakBefore w:val="0"/>
              <w:kinsoku/>
              <w:wordWrap/>
              <w:overflowPunct/>
              <w:topLinePunct w:val="0"/>
              <w:autoSpaceDE w:val="0"/>
              <w:autoSpaceDN w:val="0"/>
              <w:bidi w:val="0"/>
              <w:adjustRightInd w:val="0"/>
              <w:snapToGrid w:val="0"/>
              <w:spacing w:line="360" w:lineRule="exact"/>
              <w:ind w:left="420"/>
              <w:jc w:val="both"/>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数学</w:t>
            </w:r>
          </w:p>
          <w:p w14:paraId="27AC3017">
            <w:pPr>
              <w:pStyle w:val="9"/>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noWrap/>
            <w:vAlign w:val="center"/>
          </w:tcPr>
          <w:p w14:paraId="4B638779">
            <w:pPr>
              <w:keepNext w:val="0"/>
              <w:keepLines w:val="0"/>
              <w:pageBreakBefore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25" w:type="dxa"/>
            <w:noWrap/>
            <w:vAlign w:val="center"/>
          </w:tcPr>
          <w:p w14:paraId="4D430A7C">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14:paraId="11AF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8" w:hRule="atLeast"/>
        </w:trPr>
        <w:tc>
          <w:tcPr>
            <w:tcW w:w="846" w:type="dxa"/>
            <w:noWrap/>
            <w:vAlign w:val="center"/>
          </w:tcPr>
          <w:p w14:paraId="63902BBC">
            <w:pPr>
              <w:pStyle w:val="9"/>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7</w:t>
            </w:r>
          </w:p>
        </w:tc>
        <w:tc>
          <w:tcPr>
            <w:tcW w:w="1395" w:type="dxa"/>
            <w:noWrap/>
            <w:vAlign w:val="center"/>
          </w:tcPr>
          <w:p w14:paraId="0DA69AC0">
            <w:pPr>
              <w:keepNext w:val="0"/>
              <w:keepLines w:val="0"/>
              <w:pageBreakBefore w:val="0"/>
              <w:kinsoku/>
              <w:wordWrap/>
              <w:overflowPunct/>
              <w:topLinePunct w:val="0"/>
              <w:autoSpaceDE w:val="0"/>
              <w:autoSpaceDN w:val="0"/>
              <w:bidi w:val="0"/>
              <w:adjustRightInd w:val="0"/>
              <w:snapToGrid w:val="0"/>
              <w:spacing w:line="360" w:lineRule="exact"/>
              <w:ind w:left="420"/>
              <w:jc w:val="both"/>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英语</w:t>
            </w:r>
          </w:p>
          <w:p w14:paraId="44958A3A">
            <w:pPr>
              <w:pStyle w:val="9"/>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noWrap/>
            <w:vAlign w:val="center"/>
          </w:tcPr>
          <w:p w14:paraId="37013FE2">
            <w:pPr>
              <w:keepNext w:val="0"/>
              <w:keepLines w:val="0"/>
              <w:pageBreakBefore w:val="0"/>
              <w:widowControl/>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按照教育部颁布的《中等职业学校英语课程标准》的教学要求开设。</w:t>
            </w:r>
            <w:r>
              <w:rPr>
                <w:rFonts w:hint="eastAsia" w:ascii="仿宋_GB2312" w:hAnsi="仿宋_GB2312" w:eastAsia="仿宋_GB2312" w:cs="仿宋_GB2312"/>
                <w:kern w:val="0"/>
                <w:szCs w:val="21"/>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25" w:type="dxa"/>
            <w:noWrap/>
            <w:vAlign w:val="center"/>
          </w:tcPr>
          <w:p w14:paraId="43339C80">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14:paraId="6541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846" w:type="dxa"/>
            <w:noWrap/>
            <w:vAlign w:val="center"/>
          </w:tcPr>
          <w:p w14:paraId="49BE7532">
            <w:pPr>
              <w:pageBreakBefore w:val="0"/>
              <w:kinsoku/>
              <w:wordWrap/>
              <w:topLinePunct w:val="0"/>
              <w:autoSpaceDE w:val="0"/>
              <w:autoSpaceDN w:val="0"/>
              <w:bidi w:val="0"/>
              <w:adjustRightInd w:val="0"/>
              <w:snapToGrid w:val="0"/>
              <w:spacing w:line="520" w:lineRule="exact"/>
              <w:ind w:left="420"/>
              <w:jc w:val="center"/>
              <w:rPr>
                <w:rFonts w:ascii="仿宋_GB2312" w:hAnsi="仿宋_GB2312" w:eastAsia="仿宋_GB2312" w:cs="仿宋_GB2312"/>
                <w:szCs w:val="21"/>
              </w:rPr>
            </w:pPr>
            <w:r>
              <w:rPr>
                <w:rFonts w:hint="eastAsia" w:ascii="仿宋_GB2312" w:hAnsi="仿宋_GB2312" w:eastAsia="仿宋_GB2312" w:cs="仿宋_GB2312"/>
                <w:kern w:val="0"/>
                <w:szCs w:val="21"/>
              </w:rPr>
              <w:t>8</w:t>
            </w:r>
          </w:p>
        </w:tc>
        <w:tc>
          <w:tcPr>
            <w:tcW w:w="1395" w:type="dxa"/>
            <w:noWrap/>
            <w:vAlign w:val="center"/>
          </w:tcPr>
          <w:p w14:paraId="1E1BE428">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信息技术</w:t>
            </w:r>
          </w:p>
          <w:p w14:paraId="3D69A999">
            <w:pPr>
              <w:keepNext w:val="0"/>
              <w:keepLines w:val="0"/>
              <w:pageBreakBefore w:val="0"/>
              <w:kinsoku/>
              <w:wordWrap/>
              <w:overflowPunct/>
              <w:topLinePunct w:val="0"/>
              <w:autoSpaceDE w:val="0"/>
              <w:autoSpaceDN w:val="0"/>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noWrap/>
            <w:vAlign w:val="center"/>
          </w:tcPr>
          <w:p w14:paraId="0C35C0B4">
            <w:pPr>
              <w:keepNext w:val="0"/>
              <w:keepLines w:val="0"/>
              <w:pageBreakBefore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按照教育部颁布的《中等职业学校信息技术课程标准》的教学要求开设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25" w:type="dxa"/>
            <w:noWrap/>
            <w:vAlign w:val="center"/>
          </w:tcPr>
          <w:p w14:paraId="0DDBC7F2">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108</w:t>
            </w:r>
          </w:p>
        </w:tc>
      </w:tr>
      <w:tr w14:paraId="3C73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trPr>
        <w:tc>
          <w:tcPr>
            <w:tcW w:w="846" w:type="dxa"/>
            <w:noWrap/>
            <w:vAlign w:val="center"/>
          </w:tcPr>
          <w:p w14:paraId="6A350088">
            <w:pPr>
              <w:pStyle w:val="9"/>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9</w:t>
            </w:r>
          </w:p>
        </w:tc>
        <w:tc>
          <w:tcPr>
            <w:tcW w:w="1395" w:type="dxa"/>
            <w:noWrap/>
            <w:vAlign w:val="center"/>
          </w:tcPr>
          <w:p w14:paraId="53060A82">
            <w:pPr>
              <w:keepNext w:val="0"/>
              <w:keepLines w:val="0"/>
              <w:pageBreakBefore w:val="0"/>
              <w:kinsoku/>
              <w:wordWrap/>
              <w:overflowPunct/>
              <w:topLinePunct w:val="0"/>
              <w:autoSpaceDE w:val="0"/>
              <w:autoSpaceDN w:val="0"/>
              <w:bidi w:val="0"/>
              <w:adjustRightInd w:val="0"/>
              <w:snapToGrid w:val="0"/>
              <w:spacing w:line="360" w:lineRule="exact"/>
              <w:ind w:left="420"/>
              <w:jc w:val="both"/>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历史</w:t>
            </w:r>
          </w:p>
          <w:p w14:paraId="0F2BBB34">
            <w:pPr>
              <w:pStyle w:val="9"/>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noWrap/>
            <w:vAlign w:val="center"/>
          </w:tcPr>
          <w:p w14:paraId="65B8E396">
            <w:pPr>
              <w:keepNext w:val="0"/>
              <w:keepLines w:val="0"/>
              <w:pageBreakBefore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25" w:type="dxa"/>
            <w:noWrap/>
            <w:vAlign w:val="center"/>
          </w:tcPr>
          <w:p w14:paraId="613FFC3E">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72</w:t>
            </w:r>
          </w:p>
        </w:tc>
      </w:tr>
      <w:tr w14:paraId="0AD2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846" w:type="dxa"/>
            <w:noWrap/>
            <w:vAlign w:val="center"/>
          </w:tcPr>
          <w:p w14:paraId="313570C7">
            <w:pPr>
              <w:pStyle w:val="9"/>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10</w:t>
            </w:r>
          </w:p>
        </w:tc>
        <w:tc>
          <w:tcPr>
            <w:tcW w:w="1395" w:type="dxa"/>
            <w:noWrap/>
            <w:vAlign w:val="center"/>
          </w:tcPr>
          <w:p w14:paraId="49A14A9B">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体育与健康</w:t>
            </w:r>
          </w:p>
          <w:p w14:paraId="651CB22D">
            <w:pPr>
              <w:pStyle w:val="9"/>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noWrap/>
            <w:vAlign w:val="center"/>
          </w:tcPr>
          <w:p w14:paraId="4729E915">
            <w:pPr>
              <w:keepNext w:val="0"/>
              <w:keepLines w:val="0"/>
              <w:pageBreakBefore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25" w:type="dxa"/>
            <w:noWrap/>
            <w:vAlign w:val="center"/>
          </w:tcPr>
          <w:p w14:paraId="25D6BB93">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14:paraId="7DE4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5" w:hRule="atLeast"/>
        </w:trPr>
        <w:tc>
          <w:tcPr>
            <w:tcW w:w="846" w:type="dxa"/>
            <w:noWrap/>
            <w:vAlign w:val="center"/>
          </w:tcPr>
          <w:p w14:paraId="03472957">
            <w:pPr>
              <w:pStyle w:val="9"/>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11</w:t>
            </w:r>
          </w:p>
        </w:tc>
        <w:tc>
          <w:tcPr>
            <w:tcW w:w="1395" w:type="dxa"/>
            <w:noWrap/>
            <w:vAlign w:val="center"/>
          </w:tcPr>
          <w:p w14:paraId="38A56C10">
            <w:pPr>
              <w:keepNext w:val="0"/>
              <w:keepLines w:val="0"/>
              <w:pageBreakBefore w:val="0"/>
              <w:kinsoku/>
              <w:wordWrap/>
              <w:overflowPunct/>
              <w:topLinePunct w:val="0"/>
              <w:autoSpaceDE w:val="0"/>
              <w:autoSpaceDN w:val="0"/>
              <w:bidi w:val="0"/>
              <w:adjustRightInd w:val="0"/>
              <w:snapToGrid w:val="0"/>
              <w:spacing w:line="360" w:lineRule="exact"/>
              <w:ind w:left="420"/>
              <w:jc w:val="both"/>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艺术</w:t>
            </w:r>
          </w:p>
          <w:p w14:paraId="50A6B2CE">
            <w:pPr>
              <w:pStyle w:val="9"/>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noWrap/>
            <w:vAlign w:val="center"/>
          </w:tcPr>
          <w:p w14:paraId="69876EF6">
            <w:pPr>
              <w:keepNext w:val="0"/>
              <w:keepLines w:val="0"/>
              <w:pageBreakBefore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按照教育部颁布的《中等职业学校艺术课程标准》的教学要求开设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25" w:type="dxa"/>
            <w:noWrap/>
            <w:vAlign w:val="center"/>
          </w:tcPr>
          <w:p w14:paraId="02B7C639">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36</w:t>
            </w:r>
          </w:p>
        </w:tc>
      </w:tr>
      <w:tr w14:paraId="7B70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846" w:type="dxa"/>
            <w:noWrap/>
            <w:vAlign w:val="center"/>
          </w:tcPr>
          <w:p w14:paraId="0BD7BA63">
            <w:pPr>
              <w:pageBreakBefore w:val="0"/>
              <w:kinsoku/>
              <w:wordWrap/>
              <w:topLinePunct w:val="0"/>
              <w:autoSpaceDE w:val="0"/>
              <w:autoSpaceDN w:val="0"/>
              <w:bidi w:val="0"/>
              <w:adjustRightInd w:val="0"/>
              <w:snapToGrid w:val="0"/>
              <w:spacing w:line="520" w:lineRule="exact"/>
              <w:ind w:left="42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1395" w:type="dxa"/>
            <w:noWrap/>
            <w:vAlign w:val="center"/>
          </w:tcPr>
          <w:p w14:paraId="656F73E0">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劳动</w:t>
            </w:r>
            <w:r>
              <w:rPr>
                <w:rFonts w:hint="eastAsia" w:ascii="仿宋_GB2312" w:hAnsi="仿宋_GB2312" w:eastAsia="仿宋_GB2312" w:cs="仿宋_GB2312"/>
                <w:kern w:val="0"/>
                <w:szCs w:val="21"/>
              </w:rPr>
              <w:t>教育</w:t>
            </w:r>
          </w:p>
        </w:tc>
        <w:tc>
          <w:tcPr>
            <w:tcW w:w="6855" w:type="dxa"/>
            <w:noWrap/>
            <w:vAlign w:val="center"/>
          </w:tcPr>
          <w:p w14:paraId="11FFD01D">
            <w:pPr>
              <w:keepNext w:val="0"/>
              <w:keepLines w:val="0"/>
              <w:pageBreakBefore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25" w:type="dxa"/>
            <w:noWrap/>
            <w:vAlign w:val="center"/>
          </w:tcPr>
          <w:p w14:paraId="31817CD3">
            <w:pPr>
              <w:pageBreakBefore w:val="0"/>
              <w:kinsoku/>
              <w:wordWrap/>
              <w:topLinePunct w:val="0"/>
              <w:autoSpaceDE w:val="0"/>
              <w:autoSpaceDN w:val="0"/>
              <w:bidi w:val="0"/>
              <w:adjustRightInd w:val="0"/>
              <w:snapToGrid w:val="0"/>
              <w:spacing w:line="520" w:lineRule="exact"/>
              <w:jc w:val="center"/>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36</w:t>
            </w:r>
          </w:p>
        </w:tc>
      </w:tr>
    </w:tbl>
    <w:p w14:paraId="5B7EFD3A">
      <w:pPr>
        <w:pageBreakBefore w:val="0"/>
        <w:kinsoku/>
        <w:wordWrap/>
        <w:topLinePunct w:val="0"/>
        <w:bidi w:val="0"/>
        <w:spacing w:line="520" w:lineRule="exact"/>
        <w:jc w:val="both"/>
        <w:rPr>
          <w:rFonts w:hint="eastAsia" w:ascii="黑体" w:hAnsi="黑体" w:eastAsia="黑体" w:cs="黑体"/>
          <w:color w:val="auto"/>
          <w:sz w:val="24"/>
          <w:szCs w:val="24"/>
          <w:lang w:val="en-US" w:eastAsia="zh-CN"/>
        </w:rPr>
      </w:pPr>
    </w:p>
    <w:p w14:paraId="76572C1E">
      <w:pPr>
        <w:pageBreakBefore w:val="0"/>
        <w:kinsoku/>
        <w:wordWrap/>
        <w:topLinePunct w:val="0"/>
        <w:bidi w:val="0"/>
        <w:spacing w:line="520" w:lineRule="exact"/>
        <w:jc w:val="center"/>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表3  公共基础选修课程教学内容与要求</w:t>
      </w:r>
    </w:p>
    <w:tbl>
      <w:tblPr>
        <w:tblStyle w:val="18"/>
        <w:tblW w:w="558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825"/>
        <w:gridCol w:w="1124"/>
      </w:tblGrid>
      <w:tr w14:paraId="7835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8" w:type="pct"/>
            <w:noWrap w:val="0"/>
            <w:vAlign w:val="center"/>
          </w:tcPr>
          <w:p w14:paraId="3CCE74B9">
            <w:pPr>
              <w:keepNext w:val="0"/>
              <w:keepLines w:val="0"/>
              <w:pageBreakBefore w:val="0"/>
              <w:suppressLineNumbers w:val="0"/>
              <w:shd w:val="clear" w:color="auto" w:fill="auto"/>
              <w:kinsoku/>
              <w:wordWrap/>
              <w:topLinePunct w:val="0"/>
              <w:bidi w:val="0"/>
              <w:spacing w:before="0" w:beforeAutospacing="0" w:after="0" w:afterAutospacing="0" w:line="520" w:lineRule="exact"/>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55" w:type="pct"/>
            <w:noWrap w:val="0"/>
            <w:vAlign w:val="center"/>
          </w:tcPr>
          <w:p w14:paraId="1A9EA876">
            <w:pPr>
              <w:keepNext w:val="0"/>
              <w:keepLines w:val="0"/>
              <w:pageBreakBefore w:val="0"/>
              <w:suppressLineNumbers w:val="0"/>
              <w:shd w:val="clear" w:color="auto" w:fill="auto"/>
              <w:kinsoku/>
              <w:wordWrap/>
              <w:topLinePunct w:val="0"/>
              <w:bidi w:val="0"/>
              <w:spacing w:before="0" w:beforeAutospacing="0" w:after="0" w:afterAutospacing="0" w:line="520" w:lineRule="exact"/>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370" w:type="pct"/>
            <w:noWrap w:val="0"/>
            <w:vAlign w:val="center"/>
          </w:tcPr>
          <w:p w14:paraId="4BAC75C8">
            <w:pPr>
              <w:keepNext w:val="0"/>
              <w:keepLines w:val="0"/>
              <w:pageBreakBefore w:val="0"/>
              <w:suppressLineNumbers w:val="0"/>
              <w:shd w:val="clear" w:color="auto" w:fill="auto"/>
              <w:kinsoku/>
              <w:wordWrap/>
              <w:topLinePunct w:val="0"/>
              <w:bidi w:val="0"/>
              <w:spacing w:before="0" w:beforeAutospacing="0" w:after="0" w:afterAutospacing="0" w:line="520" w:lineRule="exact"/>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55" w:type="pct"/>
            <w:noWrap w:val="0"/>
            <w:vAlign w:val="center"/>
          </w:tcPr>
          <w:p w14:paraId="25C2049D">
            <w:pPr>
              <w:keepNext w:val="0"/>
              <w:keepLines w:val="0"/>
              <w:pageBreakBefore w:val="0"/>
              <w:suppressLineNumbers w:val="0"/>
              <w:shd w:val="clear" w:color="auto" w:fill="auto"/>
              <w:kinsoku/>
              <w:wordWrap/>
              <w:topLinePunct w:val="0"/>
              <w:bidi w:val="0"/>
              <w:spacing w:before="0" w:beforeAutospacing="0" w:after="0" w:afterAutospacing="0" w:line="520" w:lineRule="exact"/>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14:paraId="16C7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5" w:hRule="atLeast"/>
        </w:trPr>
        <w:tc>
          <w:tcPr>
            <w:tcW w:w="318" w:type="pct"/>
            <w:noWrap w:val="0"/>
            <w:vAlign w:val="center"/>
          </w:tcPr>
          <w:p w14:paraId="3AD5526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755" w:type="pct"/>
            <w:noWrap w:val="0"/>
            <w:vAlign w:val="center"/>
          </w:tcPr>
          <w:p w14:paraId="48201C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中职生</w:t>
            </w:r>
          </w:p>
          <w:p w14:paraId="5C3ABF7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传统文化教育</w:t>
            </w:r>
          </w:p>
        </w:tc>
        <w:tc>
          <w:tcPr>
            <w:tcW w:w="3370" w:type="pct"/>
            <w:noWrap w:val="0"/>
            <w:vAlign w:val="center"/>
          </w:tcPr>
          <w:p w14:paraId="2067AD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420" w:firstLineChars="200"/>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w:t>
            </w:r>
            <w:r>
              <w:rPr>
                <w:rFonts w:hint="eastAsia" w:ascii="仿宋_GB2312" w:hAnsi="仿宋_GB2312" w:eastAsia="仿宋_GB2312" w:cs="仿宋_GB2312"/>
                <w:b w:val="0"/>
                <w:bCs w:val="0"/>
                <w:color w:val="auto"/>
                <w:sz w:val="21"/>
                <w:szCs w:val="21"/>
                <w:highlight w:val="none"/>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555" w:type="pct"/>
            <w:noWrap w:val="0"/>
            <w:vAlign w:val="center"/>
          </w:tcPr>
          <w:p w14:paraId="4DA02F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14:paraId="2AFD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318" w:type="pct"/>
            <w:noWrap w:val="0"/>
            <w:vAlign w:val="center"/>
          </w:tcPr>
          <w:p w14:paraId="5FABDF9D">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755" w:type="pct"/>
            <w:noWrap w:val="0"/>
            <w:vAlign w:val="center"/>
          </w:tcPr>
          <w:p w14:paraId="50E7FABA">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3370" w:type="pct"/>
            <w:noWrap w:val="0"/>
            <w:vAlign w:val="center"/>
          </w:tcPr>
          <w:p w14:paraId="0C972CC6">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555" w:type="pct"/>
            <w:noWrap w:val="0"/>
            <w:vAlign w:val="center"/>
          </w:tcPr>
          <w:p w14:paraId="2EB9CC52">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14:paraId="67CF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18" w:type="pct"/>
            <w:noWrap w:val="0"/>
            <w:vAlign w:val="center"/>
          </w:tcPr>
          <w:p w14:paraId="69BBA935">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755" w:type="pct"/>
            <w:noWrap w:val="0"/>
            <w:vAlign w:val="center"/>
          </w:tcPr>
          <w:p w14:paraId="74E0BE93">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3370" w:type="pct"/>
            <w:noWrap w:val="0"/>
            <w:vAlign w:val="center"/>
          </w:tcPr>
          <w:p w14:paraId="3EEBE824">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555" w:type="pct"/>
            <w:noWrap w:val="0"/>
            <w:vAlign w:val="center"/>
          </w:tcPr>
          <w:p w14:paraId="214DFE45">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14:paraId="044E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318" w:type="pct"/>
            <w:noWrap w:val="0"/>
            <w:vAlign w:val="center"/>
          </w:tcPr>
          <w:p w14:paraId="4C4704F5">
            <w:pPr>
              <w:pStyle w:val="9"/>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755" w:type="pct"/>
            <w:noWrap w:val="0"/>
            <w:vAlign w:val="center"/>
          </w:tcPr>
          <w:p w14:paraId="6FEC6B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语文</w:t>
            </w:r>
          </w:p>
          <w:p w14:paraId="52B9D54E">
            <w:pPr>
              <w:pStyle w:val="9"/>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3370" w:type="pct"/>
            <w:noWrap w:val="0"/>
            <w:vAlign w:val="center"/>
          </w:tcPr>
          <w:p w14:paraId="505C7E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555" w:type="pct"/>
            <w:noWrap w:val="0"/>
            <w:vAlign w:val="center"/>
          </w:tcPr>
          <w:p w14:paraId="2A8397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54</w:t>
            </w:r>
          </w:p>
        </w:tc>
      </w:tr>
      <w:tr w14:paraId="6ECB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318" w:type="pct"/>
            <w:noWrap w:val="0"/>
            <w:vAlign w:val="center"/>
          </w:tcPr>
          <w:p w14:paraId="7BBDD5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755" w:type="pct"/>
            <w:noWrap w:val="0"/>
            <w:vAlign w:val="center"/>
          </w:tcPr>
          <w:p w14:paraId="6CD96C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数学</w:t>
            </w:r>
          </w:p>
          <w:p w14:paraId="21F6758D">
            <w:pPr>
              <w:pStyle w:val="9"/>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3370" w:type="pct"/>
            <w:noWrap w:val="0"/>
            <w:vAlign w:val="center"/>
          </w:tcPr>
          <w:p w14:paraId="1E2485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555" w:type="pct"/>
            <w:noWrap w:val="0"/>
            <w:vAlign w:val="center"/>
          </w:tcPr>
          <w:p w14:paraId="26E6E0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14:paraId="24C7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318" w:type="pct"/>
            <w:noWrap w:val="0"/>
            <w:vAlign w:val="center"/>
          </w:tcPr>
          <w:p w14:paraId="736E39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755" w:type="pct"/>
            <w:noWrap w:val="0"/>
            <w:vAlign w:val="center"/>
          </w:tcPr>
          <w:p w14:paraId="0E9F01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英语</w:t>
            </w:r>
          </w:p>
          <w:p w14:paraId="71192F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3370" w:type="pct"/>
            <w:noWrap w:val="0"/>
            <w:vAlign w:val="center"/>
          </w:tcPr>
          <w:p w14:paraId="3ED9338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555" w:type="pct"/>
            <w:noWrap w:val="0"/>
            <w:vAlign w:val="center"/>
          </w:tcPr>
          <w:p w14:paraId="3E24DE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14:paraId="5792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318" w:type="pct"/>
            <w:noWrap w:val="0"/>
            <w:vAlign w:val="center"/>
          </w:tcPr>
          <w:p w14:paraId="51B9B2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w:t>
            </w:r>
          </w:p>
        </w:tc>
        <w:tc>
          <w:tcPr>
            <w:tcW w:w="755" w:type="pct"/>
            <w:noWrap w:val="0"/>
            <w:vAlign w:val="center"/>
          </w:tcPr>
          <w:p w14:paraId="4C6F57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体育与健康</w:t>
            </w:r>
          </w:p>
          <w:p w14:paraId="587110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3370" w:type="pct"/>
            <w:noWrap w:val="0"/>
            <w:vAlign w:val="center"/>
          </w:tcPr>
          <w:p w14:paraId="599C35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555" w:type="pct"/>
            <w:noWrap w:val="0"/>
            <w:vAlign w:val="center"/>
          </w:tcPr>
          <w:p w14:paraId="26A5B0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90</w:t>
            </w:r>
          </w:p>
        </w:tc>
      </w:tr>
    </w:tbl>
    <w:p w14:paraId="5C6972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楷体"/>
          <w:sz w:val="32"/>
          <w:szCs w:val="32"/>
        </w:rPr>
      </w:pPr>
      <w:r>
        <w:rPr>
          <w:rFonts w:hint="eastAsia" w:ascii="楷体_GB2312" w:hAnsi="楷体_GB2312" w:eastAsia="楷体_GB2312" w:cs="楷体_GB2312"/>
          <w:color w:val="auto"/>
          <w:sz w:val="32"/>
          <w:szCs w:val="32"/>
          <w:lang w:val="en-US" w:eastAsia="zh-CN"/>
        </w:rPr>
        <w:t>（二）专业（技能）课程</w:t>
      </w:r>
    </w:p>
    <w:p w14:paraId="6ADE6E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专业（技能）课程包括专业基础课程、专业核心课程、专业拓展课程和实习实训等。</w:t>
      </w:r>
    </w:p>
    <w:p w14:paraId="17814A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1.专业基础课程</w:t>
      </w:r>
    </w:p>
    <w:p w14:paraId="03058E71">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主要包括机械制图、机械基础、金属材料与热处理、公差配合与技术测量和电工电子技术与技能5门课程，是工业机器人技术应用专业学生必修的专业基础课程。</w:t>
      </w:r>
    </w:p>
    <w:p w14:paraId="6AF69A29">
      <w:pPr>
        <w:keepNext w:val="0"/>
        <w:keepLines w:val="0"/>
        <w:pageBreakBefore w:val="0"/>
        <w:widowControl w:val="0"/>
        <w:kinsoku/>
        <w:wordWrap/>
        <w:overflowPunct/>
        <w:topLinePunct w:val="0"/>
        <w:autoSpaceDE/>
        <w:autoSpaceDN/>
        <w:bidi w:val="0"/>
        <w:adjustRightInd/>
        <w:snapToGrid/>
        <w:spacing w:after="157" w:afterLines="50" w:line="360" w:lineRule="exact"/>
        <w:ind w:firstLine="2409"/>
        <w:jc w:val="center"/>
        <w:textAlignment w:val="auto"/>
        <w:rPr>
          <w:rFonts w:ascii="仿宋" w:hAnsi="仿宋" w:eastAsia="仿宋" w:cs="仿宋"/>
          <w:sz w:val="24"/>
        </w:rPr>
      </w:pPr>
      <w:r>
        <w:rPr>
          <w:rFonts w:hint="eastAsia" w:ascii="黑体" w:hAnsi="黑体" w:eastAsia="黑体" w:cs="黑体"/>
          <w:sz w:val="24"/>
        </w:rPr>
        <w:t>表4  专业基础课程主要教学内容与要求</w:t>
      </w:r>
    </w:p>
    <w:tbl>
      <w:tblPr>
        <w:tblStyle w:val="18"/>
        <w:tblW w:w="558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31"/>
        <w:gridCol w:w="6856"/>
        <w:gridCol w:w="1091"/>
      </w:tblGrid>
      <w:tr w14:paraId="2FC4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noWrap/>
            <w:vAlign w:val="center"/>
          </w:tcPr>
          <w:p w14:paraId="5EDC088A">
            <w:pPr>
              <w:keepNext w:val="0"/>
              <w:keepLines w:val="0"/>
              <w:pageBreakBefore w:val="0"/>
              <w:widowControl w:val="0"/>
              <w:kinsoku/>
              <w:wordWrap/>
              <w:overflowPunct/>
              <w:topLinePunct w:val="0"/>
              <w:bidi w:val="0"/>
              <w:spacing w:line="360" w:lineRule="exact"/>
              <w:jc w:val="center"/>
              <w:textAlignment w:val="auto"/>
              <w:rPr>
                <w:rFonts w:ascii="黑体" w:hAnsi="黑体" w:eastAsia="黑体" w:cs="黑体"/>
                <w:szCs w:val="21"/>
              </w:rPr>
            </w:pPr>
            <w:r>
              <w:rPr>
                <w:rFonts w:hint="eastAsia" w:ascii="黑体" w:hAnsi="黑体" w:eastAsia="黑体" w:cs="黑体"/>
                <w:szCs w:val="21"/>
              </w:rPr>
              <w:t>序号</w:t>
            </w:r>
          </w:p>
        </w:tc>
        <w:tc>
          <w:tcPr>
            <w:tcW w:w="756" w:type="pct"/>
            <w:noWrap/>
            <w:vAlign w:val="center"/>
          </w:tcPr>
          <w:p w14:paraId="30C194B8">
            <w:pPr>
              <w:keepNext w:val="0"/>
              <w:keepLines w:val="0"/>
              <w:pageBreakBefore w:val="0"/>
              <w:widowControl w:val="0"/>
              <w:kinsoku/>
              <w:wordWrap/>
              <w:overflowPunct/>
              <w:topLinePunct w:val="0"/>
              <w:bidi w:val="0"/>
              <w:spacing w:line="360" w:lineRule="exact"/>
              <w:jc w:val="center"/>
              <w:textAlignment w:val="auto"/>
              <w:rPr>
                <w:rFonts w:ascii="黑体" w:hAnsi="黑体" w:eastAsia="黑体" w:cs="黑体"/>
                <w:szCs w:val="21"/>
              </w:rPr>
            </w:pPr>
            <w:r>
              <w:rPr>
                <w:rFonts w:hint="eastAsia" w:ascii="黑体" w:hAnsi="黑体" w:eastAsia="黑体" w:cs="黑体"/>
                <w:szCs w:val="21"/>
              </w:rPr>
              <w:t>课程名称</w:t>
            </w:r>
          </w:p>
        </w:tc>
        <w:tc>
          <w:tcPr>
            <w:tcW w:w="3386" w:type="pct"/>
            <w:noWrap/>
            <w:vAlign w:val="center"/>
          </w:tcPr>
          <w:p w14:paraId="64B59B73">
            <w:pPr>
              <w:keepNext w:val="0"/>
              <w:keepLines w:val="0"/>
              <w:pageBreakBefore w:val="0"/>
              <w:widowControl w:val="0"/>
              <w:kinsoku/>
              <w:wordWrap/>
              <w:overflowPunct/>
              <w:topLinePunct w:val="0"/>
              <w:bidi w:val="0"/>
              <w:spacing w:line="360" w:lineRule="exact"/>
              <w:jc w:val="center"/>
              <w:textAlignment w:val="auto"/>
              <w:rPr>
                <w:rFonts w:ascii="黑体" w:hAnsi="黑体" w:eastAsia="黑体" w:cs="黑体"/>
                <w:szCs w:val="21"/>
              </w:rPr>
            </w:pPr>
            <w:r>
              <w:rPr>
                <w:rFonts w:hint="eastAsia" w:ascii="黑体" w:hAnsi="黑体" w:eastAsia="黑体" w:cs="黑体"/>
                <w:szCs w:val="21"/>
              </w:rPr>
              <w:t>教学内容与要求</w:t>
            </w:r>
          </w:p>
        </w:tc>
        <w:tc>
          <w:tcPr>
            <w:tcW w:w="539" w:type="pct"/>
            <w:noWrap/>
            <w:vAlign w:val="center"/>
          </w:tcPr>
          <w:p w14:paraId="2DCC3E37">
            <w:pPr>
              <w:keepNext w:val="0"/>
              <w:keepLines w:val="0"/>
              <w:pageBreakBefore w:val="0"/>
              <w:widowControl w:val="0"/>
              <w:kinsoku/>
              <w:wordWrap/>
              <w:overflowPunct/>
              <w:topLinePunct w:val="0"/>
              <w:bidi w:val="0"/>
              <w:spacing w:line="360" w:lineRule="exact"/>
              <w:jc w:val="center"/>
              <w:textAlignment w:val="auto"/>
              <w:rPr>
                <w:rFonts w:ascii="黑体" w:hAnsi="黑体" w:eastAsia="黑体" w:cs="黑体"/>
                <w:szCs w:val="21"/>
              </w:rPr>
            </w:pPr>
            <w:r>
              <w:rPr>
                <w:rFonts w:hint="eastAsia" w:ascii="黑体" w:hAnsi="黑体" w:eastAsia="黑体" w:cs="黑体"/>
                <w:szCs w:val="21"/>
              </w:rPr>
              <w:t>参考学时</w:t>
            </w:r>
          </w:p>
        </w:tc>
      </w:tr>
      <w:tr w14:paraId="70C4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3" w:hRule="atLeast"/>
        </w:trPr>
        <w:tc>
          <w:tcPr>
            <w:tcW w:w="319" w:type="pct"/>
            <w:noWrap/>
            <w:vAlign w:val="center"/>
          </w:tcPr>
          <w:p w14:paraId="08C87B40">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756" w:type="pct"/>
            <w:noWrap/>
            <w:vAlign w:val="center"/>
          </w:tcPr>
          <w:p w14:paraId="28B833BC">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机械制图</w:t>
            </w:r>
          </w:p>
        </w:tc>
        <w:tc>
          <w:tcPr>
            <w:tcW w:w="3386" w:type="pct"/>
            <w:noWrap/>
          </w:tcPr>
          <w:p w14:paraId="0E370580">
            <w:pPr>
              <w:keepNext w:val="0"/>
              <w:keepLines w:val="0"/>
              <w:pageBreakBefore w:val="0"/>
              <w:widowControl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必修的专业基础课程。通过学习机械制图的基本知识，能熟练阅读中等复杂程度的零件图和简单的装配图，能徒手绘制较简单的零件图和装配图，了解机械制图国家标准和行业标准，培养空间想象力和以图表现物体三维特征的能力，培养简单零件测绘能力，培养严谨、细致的工作态度。使学生掌握计算机绘图软件的绘图方法、绘图技巧，培养绘图的逻辑性，掌握图形格式转换，掌握打印参数设置，获得计算机绘图的能力，也为学习其他相关软件打基础。</w:t>
            </w:r>
          </w:p>
        </w:tc>
        <w:tc>
          <w:tcPr>
            <w:tcW w:w="539" w:type="pct"/>
            <w:noWrap/>
            <w:vAlign w:val="center"/>
          </w:tcPr>
          <w:p w14:paraId="6C7C9DEC">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108</w:t>
            </w:r>
          </w:p>
        </w:tc>
      </w:tr>
      <w:tr w14:paraId="53A2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319" w:type="pct"/>
            <w:noWrap/>
            <w:vAlign w:val="center"/>
          </w:tcPr>
          <w:p w14:paraId="55DFC42A">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756" w:type="pct"/>
            <w:noWrap/>
            <w:vAlign w:val="center"/>
          </w:tcPr>
          <w:p w14:paraId="4C47B3A6">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机械基础</w:t>
            </w:r>
          </w:p>
        </w:tc>
        <w:tc>
          <w:tcPr>
            <w:tcW w:w="3386" w:type="pct"/>
            <w:noWrap/>
          </w:tcPr>
          <w:p w14:paraId="46E9E612">
            <w:pPr>
              <w:keepNext w:val="0"/>
              <w:keepLines w:val="0"/>
              <w:pageBreakBefore w:val="0"/>
              <w:widowControl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必修的专业基础课程。通过学习机械基础知识和基本技能，使学生了解常用机械工程材料的种类、牌号、性能及应用，会合理选用机械工程材料；了解金属材料热处理的基本知识，了解金属材料的不同性质；掌握常用机构、机械传动、轴系零件的基本知识，初步具有分析和选用机械零部件及简单机械传动装置的能力；能熟练查阅、运用有关资料，初步具有正确操作和维护机械设备的能力；熟悉机械制造中毛坯制造方法和加工方法，为学生学习后续专业课程和解决生产实际问题奠定基础。</w:t>
            </w:r>
          </w:p>
        </w:tc>
        <w:tc>
          <w:tcPr>
            <w:tcW w:w="539" w:type="pct"/>
            <w:noWrap/>
            <w:vAlign w:val="center"/>
          </w:tcPr>
          <w:p w14:paraId="57F83CFE">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72</w:t>
            </w:r>
          </w:p>
        </w:tc>
      </w:tr>
      <w:tr w14:paraId="2DDC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trPr>
        <w:tc>
          <w:tcPr>
            <w:tcW w:w="319" w:type="pct"/>
            <w:noWrap/>
            <w:vAlign w:val="center"/>
          </w:tcPr>
          <w:p w14:paraId="4D06628C">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756" w:type="pct"/>
            <w:noWrap/>
            <w:vAlign w:val="center"/>
          </w:tcPr>
          <w:p w14:paraId="09B9A941">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金属材料与</w:t>
            </w:r>
          </w:p>
          <w:p w14:paraId="7F93A724">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en-US" w:eastAsia="zh-CN"/>
              </w:rPr>
              <w:t>热处理</w:t>
            </w:r>
          </w:p>
        </w:tc>
        <w:tc>
          <w:tcPr>
            <w:tcW w:w="3386" w:type="pct"/>
            <w:noWrap/>
          </w:tcPr>
          <w:p w14:paraId="17501A22">
            <w:pPr>
              <w:keepNext w:val="0"/>
              <w:keepLines w:val="0"/>
              <w:pageBreakBefore w:val="0"/>
              <w:widowControl w:val="0"/>
              <w:kinsoku/>
              <w:wordWrap/>
              <w:overflowPunct/>
              <w:topLinePunct w:val="0"/>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必修的专业基础课程。通过学习金属材料的基本知识，使学生了解铸造、锻压、焊接、热处理的工艺范围与应用，认识金属加工常见的设备与工具，掌握常用金属材料的种类、牌号、性能和用途，熟悉工程材料的加工工艺方法，掌握金属材料加工工艺基本知识和技能。</w:t>
            </w:r>
          </w:p>
        </w:tc>
        <w:tc>
          <w:tcPr>
            <w:tcW w:w="539" w:type="pct"/>
            <w:noWrap/>
            <w:vAlign w:val="center"/>
          </w:tcPr>
          <w:p w14:paraId="774B5482">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36</w:t>
            </w:r>
          </w:p>
        </w:tc>
      </w:tr>
      <w:tr w14:paraId="2A0D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trPr>
        <w:tc>
          <w:tcPr>
            <w:tcW w:w="319" w:type="pct"/>
            <w:tcBorders>
              <w:top w:val="single" w:color="auto" w:sz="4" w:space="0"/>
              <w:left w:val="single" w:color="auto" w:sz="4" w:space="0"/>
              <w:bottom w:val="single" w:color="auto" w:sz="4" w:space="0"/>
              <w:right w:val="single" w:color="auto" w:sz="4" w:space="0"/>
            </w:tcBorders>
            <w:noWrap/>
            <w:vAlign w:val="center"/>
          </w:tcPr>
          <w:p w14:paraId="08909573">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756" w:type="pct"/>
            <w:tcBorders>
              <w:top w:val="single" w:color="auto" w:sz="4" w:space="0"/>
              <w:left w:val="single" w:color="auto" w:sz="4" w:space="0"/>
              <w:bottom w:val="single" w:color="auto" w:sz="4" w:space="0"/>
              <w:right w:val="single" w:color="auto" w:sz="4" w:space="0"/>
            </w:tcBorders>
            <w:noWrap/>
            <w:vAlign w:val="center"/>
          </w:tcPr>
          <w:p w14:paraId="29BD9772">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公差配合与技术测量</w:t>
            </w:r>
          </w:p>
        </w:tc>
        <w:tc>
          <w:tcPr>
            <w:tcW w:w="3386" w:type="pct"/>
            <w:tcBorders>
              <w:top w:val="single" w:color="auto" w:sz="4" w:space="0"/>
              <w:left w:val="single" w:color="auto" w:sz="4" w:space="0"/>
              <w:bottom w:val="single" w:color="auto" w:sz="4" w:space="0"/>
              <w:right w:val="single" w:color="auto" w:sz="4" w:space="0"/>
            </w:tcBorders>
            <w:noWrap/>
          </w:tcPr>
          <w:p w14:paraId="67D37B23">
            <w:pPr>
              <w:keepNext w:val="0"/>
              <w:keepLines w:val="0"/>
              <w:pageBreakBefore w:val="0"/>
              <w:widowControl w:val="0"/>
              <w:kinsoku/>
              <w:wordWrap/>
              <w:overflowPunct/>
              <w:topLinePunct w:val="0"/>
              <w:bidi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必修的专业基础课程。通过本课程的学习，使学生掌握极限与配合的尺寸公差、几何公差、表面粗糙度、螺纹公差、公差检测等基本知识，具备误差检测和分析能力，能够进行公差计算，会查尺寸公差表能读懂装配图中对极限配合的要求，会使用游标卡长、千分尺等常用量具。</w:t>
            </w:r>
          </w:p>
        </w:tc>
        <w:tc>
          <w:tcPr>
            <w:tcW w:w="539" w:type="pct"/>
            <w:tcBorders>
              <w:top w:val="single" w:color="auto" w:sz="4" w:space="0"/>
              <w:left w:val="single" w:color="auto" w:sz="4" w:space="0"/>
              <w:bottom w:val="single" w:color="auto" w:sz="4" w:space="0"/>
              <w:right w:val="single" w:color="auto" w:sz="4" w:space="0"/>
            </w:tcBorders>
            <w:noWrap/>
            <w:vAlign w:val="center"/>
          </w:tcPr>
          <w:p w14:paraId="7FBA7222">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36</w:t>
            </w:r>
          </w:p>
        </w:tc>
      </w:tr>
      <w:tr w14:paraId="7EB3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9" w:hRule="atLeast"/>
        </w:trPr>
        <w:tc>
          <w:tcPr>
            <w:tcW w:w="319" w:type="pct"/>
            <w:tcBorders>
              <w:top w:val="single" w:color="auto" w:sz="4" w:space="0"/>
              <w:left w:val="single" w:color="auto" w:sz="4" w:space="0"/>
              <w:bottom w:val="single" w:color="auto" w:sz="4" w:space="0"/>
              <w:right w:val="single" w:color="auto" w:sz="4" w:space="0"/>
            </w:tcBorders>
            <w:noWrap/>
            <w:vAlign w:val="center"/>
          </w:tcPr>
          <w:p w14:paraId="0181FDF2">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w:t>
            </w:r>
          </w:p>
        </w:tc>
        <w:tc>
          <w:tcPr>
            <w:tcW w:w="756" w:type="pct"/>
            <w:tcBorders>
              <w:top w:val="single" w:color="auto" w:sz="4" w:space="0"/>
              <w:left w:val="single" w:color="auto" w:sz="4" w:space="0"/>
              <w:bottom w:val="single" w:color="auto" w:sz="4" w:space="0"/>
              <w:right w:val="single" w:color="auto" w:sz="4" w:space="0"/>
            </w:tcBorders>
            <w:noWrap/>
            <w:vAlign w:val="center"/>
          </w:tcPr>
          <w:p w14:paraId="3CB33A0B">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电工电子技术与技能</w:t>
            </w:r>
          </w:p>
        </w:tc>
        <w:tc>
          <w:tcPr>
            <w:tcW w:w="3386" w:type="pct"/>
            <w:tcBorders>
              <w:top w:val="single" w:color="auto" w:sz="4" w:space="0"/>
              <w:left w:val="single" w:color="auto" w:sz="4" w:space="0"/>
              <w:bottom w:val="single" w:color="auto" w:sz="4" w:space="0"/>
              <w:right w:val="single" w:color="auto" w:sz="4" w:space="0"/>
            </w:tcBorders>
            <w:noWrap/>
          </w:tcPr>
          <w:p w14:paraId="765FC585">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必修的专业基础课程。通过本课程的学习，使学生能够观察、分析与解释电的基本现象，具备安全用电和规范操作常识；了解电路的基本概念、基本定律和定理；熟悉常用电气设备和元器件、电路的构成和工作原理及在实际生产中的典型应用；熟练使用电工电子仪器仪表和工具，能够识读简单电路原理图和设备安装接线图，并能对电路进行调试、对简单故障进行排除和维修。</w:t>
            </w:r>
          </w:p>
        </w:tc>
        <w:tc>
          <w:tcPr>
            <w:tcW w:w="539" w:type="pct"/>
            <w:tcBorders>
              <w:top w:val="single" w:color="auto" w:sz="4" w:space="0"/>
              <w:left w:val="single" w:color="auto" w:sz="4" w:space="0"/>
              <w:bottom w:val="single" w:color="auto" w:sz="4" w:space="0"/>
              <w:right w:val="single" w:color="auto" w:sz="4" w:space="0"/>
            </w:tcBorders>
            <w:noWrap/>
            <w:vAlign w:val="center"/>
          </w:tcPr>
          <w:p w14:paraId="3DDF102D">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72</w:t>
            </w:r>
          </w:p>
        </w:tc>
      </w:tr>
    </w:tbl>
    <w:p w14:paraId="0259318B">
      <w:pPr>
        <w:pStyle w:val="5"/>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2.专业核心课程</w:t>
      </w:r>
    </w:p>
    <w:p w14:paraId="3A3ED105">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主要包括可编程控制技术、液压与气动传动、机械装调技术、电工基础、传感器与检测技术、</w:t>
      </w:r>
      <w:r>
        <w:rPr>
          <w:rFonts w:hint="eastAsia" w:ascii="仿宋_GB2312" w:hAnsi="仿宋_GB2312" w:eastAsia="仿宋_GB2312" w:cs="仿宋_GB2312"/>
          <w:sz w:val="32"/>
          <w:szCs w:val="32"/>
          <w:lang w:eastAsia="zh-CN"/>
        </w:rPr>
        <w:t>工业机器人操作与编程</w:t>
      </w:r>
      <w:r>
        <w:rPr>
          <w:rFonts w:hint="eastAsia" w:ascii="仿宋_GB2312" w:hAnsi="仿宋_GB2312" w:eastAsia="仿宋_GB2312" w:cs="仿宋_GB2312"/>
          <w:sz w:val="32"/>
          <w:szCs w:val="32"/>
        </w:rPr>
        <w:t>、工业机器人离线编程等7门课程，是工业机器人技术应用专业学生学习专业技能和培养专业能力的必修课程。</w:t>
      </w:r>
      <w:r>
        <w:rPr>
          <w:rFonts w:ascii="仿宋_GB2312" w:hAnsi="仿宋_GB2312" w:eastAsia="仿宋_GB2312" w:cs="仿宋_GB2312"/>
          <w:sz w:val="32"/>
          <w:szCs w:val="32"/>
        </w:rPr>
        <w:br w:type="page"/>
      </w:r>
    </w:p>
    <w:p w14:paraId="48D3E415">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ascii="黑体" w:hAnsi="黑体" w:eastAsia="黑体" w:cs="黑体"/>
          <w:sz w:val="24"/>
        </w:rPr>
      </w:pPr>
      <w:r>
        <w:rPr>
          <w:rFonts w:hint="eastAsia" w:ascii="黑体" w:hAnsi="黑体" w:eastAsia="黑体" w:cs="黑体"/>
          <w:sz w:val="24"/>
        </w:rPr>
        <w:t>表5  专业核心课程主要教学内容与要求</w:t>
      </w:r>
    </w:p>
    <w:tbl>
      <w:tblPr>
        <w:tblStyle w:val="18"/>
        <w:tblW w:w="557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769"/>
        <w:gridCol w:w="6613"/>
        <w:gridCol w:w="1077"/>
      </w:tblGrid>
      <w:tr w14:paraId="6C07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20" w:type="pct"/>
            <w:noWrap/>
            <w:vAlign w:val="center"/>
          </w:tcPr>
          <w:p w14:paraId="7B62FEE2">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875" w:type="pct"/>
            <w:noWrap/>
            <w:vAlign w:val="center"/>
          </w:tcPr>
          <w:p w14:paraId="32AC065C">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课程名称</w:t>
            </w:r>
          </w:p>
        </w:tc>
        <w:tc>
          <w:tcPr>
            <w:tcW w:w="3272" w:type="pct"/>
            <w:noWrap/>
            <w:vAlign w:val="center"/>
          </w:tcPr>
          <w:p w14:paraId="47C6A4F5">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教学内容与要求</w:t>
            </w:r>
          </w:p>
        </w:tc>
        <w:tc>
          <w:tcPr>
            <w:tcW w:w="533" w:type="pct"/>
            <w:noWrap/>
            <w:vAlign w:val="center"/>
          </w:tcPr>
          <w:p w14:paraId="0BF1DD59">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参考学时</w:t>
            </w:r>
          </w:p>
        </w:tc>
      </w:tr>
      <w:tr w14:paraId="7588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320" w:type="pct"/>
            <w:noWrap/>
            <w:vAlign w:val="center"/>
          </w:tcPr>
          <w:p w14:paraId="4CFC777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75" w:type="pct"/>
            <w:noWrap/>
            <w:vAlign w:val="center"/>
          </w:tcPr>
          <w:p w14:paraId="718EA42C">
            <w:pPr>
              <w:pageBreakBefore w:val="0"/>
              <w:kinsoku/>
              <w:wordWrap/>
              <w:topLinePunct w:val="0"/>
              <w:bidi w:val="0"/>
              <w:spacing w:line="520" w:lineRule="exact"/>
              <w:jc w:val="center"/>
              <w:rPr>
                <w:rFonts w:ascii="仿宋_GB2312" w:eastAsia="仿宋_GB2312"/>
                <w:szCs w:val="21"/>
              </w:rPr>
            </w:pPr>
            <w:r>
              <w:rPr>
                <w:rFonts w:hint="eastAsia" w:ascii="仿宋_GB2312" w:hAnsi="ABSEKN+FangSong" w:eastAsia="仿宋_GB2312" w:cs="ABSEKN+FangSong"/>
                <w:color w:val="000000"/>
                <w:szCs w:val="21"/>
              </w:rPr>
              <w:t>可编程控制技术</w:t>
            </w:r>
          </w:p>
        </w:tc>
        <w:tc>
          <w:tcPr>
            <w:tcW w:w="3272" w:type="pct"/>
            <w:noWrap/>
            <w:vAlign w:val="center"/>
          </w:tcPr>
          <w:p w14:paraId="3723705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仿宋_GB2312" w:eastAsia="仿宋_GB2312"/>
                <w:szCs w:val="21"/>
              </w:rPr>
            </w:pPr>
            <w:r>
              <w:rPr>
                <w:rFonts w:hint="eastAsia" w:ascii="仿宋_GB2312" w:hAnsi="仿宋_GB2312" w:eastAsia="仿宋_GB2312" w:cs="仿宋_GB2312"/>
                <w:szCs w:val="21"/>
              </w:rPr>
              <w:t>本课程是工业机器人技术应用专业学生必修的专业核心课程，主要包括PLC及指令系统、PLC梯形图程序设计、PLC功能指令系统、PLC控制系统设计基础、PLC在开关量逻辑控制系统中的应用等教学内容。通过本课程学习，使学生学习和掌握PLC的工作原理、硬件结构、编程元件与指令系统、梯形图的设计方法等基本知识，具备PLC控制技术的基础知识、PLC控制设备的使用、工业自动化控制程序的编制与调试能力，能力，会进行PLC的电气控制系统的设计、安装、调试。</w:t>
            </w:r>
          </w:p>
        </w:tc>
        <w:tc>
          <w:tcPr>
            <w:tcW w:w="533" w:type="pct"/>
            <w:noWrap/>
            <w:vAlign w:val="center"/>
          </w:tcPr>
          <w:p w14:paraId="5896524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r>
      <w:tr w14:paraId="01C8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trPr>
        <w:tc>
          <w:tcPr>
            <w:tcW w:w="320" w:type="pct"/>
            <w:noWrap/>
            <w:vAlign w:val="center"/>
          </w:tcPr>
          <w:p w14:paraId="2C2E376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75" w:type="pct"/>
            <w:noWrap/>
            <w:vAlign w:val="center"/>
          </w:tcPr>
          <w:p w14:paraId="793A0486">
            <w:pPr>
              <w:pageBreakBefore w:val="0"/>
              <w:kinsoku/>
              <w:wordWrap/>
              <w:topLinePunct w:val="0"/>
              <w:bidi w:val="0"/>
              <w:spacing w:line="520" w:lineRule="exact"/>
              <w:jc w:val="center"/>
              <w:rPr>
                <w:rFonts w:ascii="仿宋_GB2312" w:eastAsia="仿宋_GB2312"/>
                <w:szCs w:val="21"/>
              </w:rPr>
            </w:pPr>
            <w:r>
              <w:rPr>
                <w:rFonts w:hint="eastAsia" w:ascii="仿宋_GB2312" w:hAnsi="ABSEKN+FangSong" w:eastAsia="仿宋_GB2312" w:cs="ABSEKN+FangSong"/>
                <w:color w:val="000000"/>
                <w:szCs w:val="21"/>
              </w:rPr>
              <w:t>液压与气动传动</w:t>
            </w:r>
          </w:p>
        </w:tc>
        <w:tc>
          <w:tcPr>
            <w:tcW w:w="3272" w:type="pct"/>
            <w:noWrap/>
            <w:vAlign w:val="center"/>
          </w:tcPr>
          <w:p w14:paraId="1B6416B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学生必修的专业核心课程，主要包括液压气动元件的结构、工作原理、控制回路，液压传动系统的设计、安装、调试等教学内容。通过本课程学习，使学生学习和掌握液压气动元件的性能、正确选用液压气动元件，正确分析液压气动系统的工作原理；能够搭接液压气动基本控制回路。</w:t>
            </w:r>
          </w:p>
        </w:tc>
        <w:tc>
          <w:tcPr>
            <w:tcW w:w="533" w:type="pct"/>
            <w:noWrap/>
            <w:vAlign w:val="center"/>
          </w:tcPr>
          <w:p w14:paraId="6CF331B7">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72</w:t>
            </w:r>
          </w:p>
        </w:tc>
      </w:tr>
      <w:tr w14:paraId="2AFC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20" w:type="pct"/>
            <w:tcBorders>
              <w:top w:val="single" w:color="auto" w:sz="4" w:space="0"/>
              <w:left w:val="single" w:color="auto" w:sz="4" w:space="0"/>
              <w:bottom w:val="single" w:color="auto" w:sz="4" w:space="0"/>
              <w:right w:val="single" w:color="auto" w:sz="4" w:space="0"/>
            </w:tcBorders>
            <w:noWrap/>
            <w:vAlign w:val="center"/>
          </w:tcPr>
          <w:p w14:paraId="4DDFB6D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875" w:type="pct"/>
            <w:tcBorders>
              <w:top w:val="single" w:color="auto" w:sz="4" w:space="0"/>
              <w:left w:val="single" w:color="auto" w:sz="4" w:space="0"/>
              <w:bottom w:val="single" w:color="auto" w:sz="4" w:space="0"/>
              <w:right w:val="single" w:color="auto" w:sz="4" w:space="0"/>
            </w:tcBorders>
            <w:noWrap/>
            <w:vAlign w:val="center"/>
          </w:tcPr>
          <w:p w14:paraId="70D66F2E">
            <w:pPr>
              <w:pageBreakBefore w:val="0"/>
              <w:kinsoku/>
              <w:wordWrap/>
              <w:topLinePunct w:val="0"/>
              <w:bidi w:val="0"/>
              <w:spacing w:line="520" w:lineRule="exact"/>
              <w:jc w:val="center"/>
              <w:rPr>
                <w:rFonts w:ascii="仿宋_GB2312" w:eastAsia="仿宋_GB2312"/>
                <w:szCs w:val="21"/>
              </w:rPr>
            </w:pPr>
            <w:r>
              <w:rPr>
                <w:rFonts w:hint="eastAsia" w:ascii="仿宋_GB2312" w:hAnsi="ABSEKN+FangSong" w:eastAsia="仿宋_GB2312" w:cs="ABSEKN+FangSong"/>
                <w:color w:val="000000"/>
                <w:szCs w:val="21"/>
              </w:rPr>
              <w:t>机械装调技术</w:t>
            </w:r>
          </w:p>
        </w:tc>
        <w:tc>
          <w:tcPr>
            <w:tcW w:w="3272" w:type="pct"/>
            <w:tcBorders>
              <w:top w:val="single" w:color="auto" w:sz="4" w:space="0"/>
              <w:left w:val="single" w:color="auto" w:sz="4" w:space="0"/>
              <w:bottom w:val="single" w:color="auto" w:sz="4" w:space="0"/>
              <w:right w:val="single" w:color="auto" w:sz="4" w:space="0"/>
            </w:tcBorders>
            <w:noWrap/>
            <w:vAlign w:val="center"/>
          </w:tcPr>
          <w:p w14:paraId="206BD09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根据课程目标以及工业机器人操作调整工等岗位需求，对接国家职业技能标准（中级）、职业技能等级标准（初级）中涉及机械装调基础理论、基本技能和职业操守，兼顾职业道德、职业基础知识、安全知识、相关法律法规知识，反映技术进步和生产实际，体现科学性、前沿性、适用性原则，确定本课程内容。</w:t>
            </w:r>
          </w:p>
        </w:tc>
        <w:tc>
          <w:tcPr>
            <w:tcW w:w="533" w:type="pct"/>
            <w:tcBorders>
              <w:top w:val="single" w:color="auto" w:sz="4" w:space="0"/>
              <w:left w:val="single" w:color="auto" w:sz="4" w:space="0"/>
              <w:bottom w:val="single" w:color="auto" w:sz="4" w:space="0"/>
              <w:right w:val="single" w:color="auto" w:sz="4" w:space="0"/>
            </w:tcBorders>
            <w:noWrap/>
            <w:vAlign w:val="center"/>
          </w:tcPr>
          <w:p w14:paraId="658D755C">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180</w:t>
            </w:r>
          </w:p>
        </w:tc>
      </w:tr>
      <w:tr w14:paraId="57E8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trPr>
        <w:tc>
          <w:tcPr>
            <w:tcW w:w="320" w:type="pct"/>
            <w:tcBorders>
              <w:top w:val="single" w:color="auto" w:sz="4" w:space="0"/>
              <w:left w:val="single" w:color="auto" w:sz="4" w:space="0"/>
              <w:bottom w:val="single" w:color="auto" w:sz="4" w:space="0"/>
              <w:right w:val="single" w:color="auto" w:sz="4" w:space="0"/>
            </w:tcBorders>
            <w:noWrap/>
            <w:vAlign w:val="center"/>
          </w:tcPr>
          <w:p w14:paraId="108937D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875" w:type="pct"/>
            <w:tcBorders>
              <w:top w:val="single" w:color="auto" w:sz="4" w:space="0"/>
              <w:left w:val="single" w:color="auto" w:sz="4" w:space="0"/>
              <w:bottom w:val="single" w:color="auto" w:sz="4" w:space="0"/>
              <w:right w:val="single" w:color="auto" w:sz="4" w:space="0"/>
            </w:tcBorders>
            <w:noWrap/>
            <w:vAlign w:val="center"/>
          </w:tcPr>
          <w:p w14:paraId="479600E5">
            <w:pPr>
              <w:pageBreakBefore w:val="0"/>
              <w:kinsoku/>
              <w:wordWrap/>
              <w:topLinePunct w:val="0"/>
              <w:bidi w:val="0"/>
              <w:spacing w:line="520" w:lineRule="exact"/>
              <w:jc w:val="center"/>
              <w:rPr>
                <w:rFonts w:ascii="仿宋_GB2312" w:eastAsia="仿宋_GB2312"/>
                <w:szCs w:val="21"/>
              </w:rPr>
            </w:pPr>
            <w:r>
              <w:rPr>
                <w:rFonts w:hint="eastAsia" w:ascii="仿宋_GB2312" w:hAnsi="ABSEKN+FangSong" w:eastAsia="仿宋_GB2312" w:cs="ABSEKN+FangSong"/>
                <w:color w:val="000000"/>
                <w:szCs w:val="21"/>
              </w:rPr>
              <w:t>电工基础</w:t>
            </w:r>
          </w:p>
        </w:tc>
        <w:tc>
          <w:tcPr>
            <w:tcW w:w="3272" w:type="pct"/>
            <w:tcBorders>
              <w:top w:val="single" w:color="auto" w:sz="4" w:space="0"/>
              <w:left w:val="single" w:color="auto" w:sz="4" w:space="0"/>
              <w:bottom w:val="single" w:color="auto" w:sz="4" w:space="0"/>
              <w:right w:val="single" w:color="auto" w:sz="4" w:space="0"/>
            </w:tcBorders>
            <w:noWrap/>
            <w:vAlign w:val="center"/>
          </w:tcPr>
          <w:p w14:paraId="27B8C07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根据课程目标以及机器人编程与操作等岗位需求，涉及电气电工基础的基础理论、基本技能和职业操守，兼顾职业道德、职业基础知识、安全知识、相关法律法规知识，反映技术进步和生产实际，体现科学性、前沿性、适用性原则，确定本课程内容。</w:t>
            </w:r>
          </w:p>
        </w:tc>
        <w:tc>
          <w:tcPr>
            <w:tcW w:w="533" w:type="pct"/>
            <w:tcBorders>
              <w:top w:val="single" w:color="auto" w:sz="4" w:space="0"/>
              <w:left w:val="single" w:color="auto" w:sz="4" w:space="0"/>
              <w:bottom w:val="single" w:color="auto" w:sz="4" w:space="0"/>
              <w:right w:val="single" w:color="auto" w:sz="4" w:space="0"/>
            </w:tcBorders>
            <w:noWrap/>
            <w:vAlign w:val="center"/>
          </w:tcPr>
          <w:p w14:paraId="0D352DFF">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26</w:t>
            </w:r>
          </w:p>
        </w:tc>
      </w:tr>
      <w:tr w14:paraId="675B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320" w:type="pct"/>
            <w:tcBorders>
              <w:top w:val="single" w:color="auto" w:sz="4" w:space="0"/>
              <w:left w:val="single" w:color="auto" w:sz="4" w:space="0"/>
              <w:bottom w:val="single" w:color="auto" w:sz="4" w:space="0"/>
              <w:right w:val="single" w:color="auto" w:sz="4" w:space="0"/>
            </w:tcBorders>
            <w:noWrap/>
            <w:vAlign w:val="center"/>
          </w:tcPr>
          <w:p w14:paraId="7A6EB81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875" w:type="pct"/>
            <w:tcBorders>
              <w:top w:val="single" w:color="auto" w:sz="4" w:space="0"/>
              <w:left w:val="single" w:color="auto" w:sz="4" w:space="0"/>
              <w:bottom w:val="single" w:color="auto" w:sz="4" w:space="0"/>
              <w:right w:val="single" w:color="auto" w:sz="4" w:space="0"/>
            </w:tcBorders>
            <w:noWrap/>
            <w:vAlign w:val="center"/>
          </w:tcPr>
          <w:p w14:paraId="32EE3270">
            <w:pPr>
              <w:pageBreakBefore w:val="0"/>
              <w:kinsoku/>
              <w:wordWrap/>
              <w:topLinePunct w:val="0"/>
              <w:bidi w:val="0"/>
              <w:spacing w:line="520" w:lineRule="exact"/>
              <w:jc w:val="center"/>
              <w:rPr>
                <w:rFonts w:ascii="仿宋_GB2312" w:eastAsia="仿宋_GB2312"/>
                <w:szCs w:val="21"/>
              </w:rPr>
            </w:pPr>
            <w:r>
              <w:rPr>
                <w:rFonts w:hint="eastAsia" w:ascii="仿宋_GB2312" w:hAnsi="ABSEKN+FangSong" w:eastAsia="仿宋_GB2312" w:cs="ABSEKN+FangSong"/>
                <w:color w:val="000000"/>
                <w:szCs w:val="21"/>
              </w:rPr>
              <w:t>传感器与检测技术</w:t>
            </w:r>
          </w:p>
        </w:tc>
        <w:tc>
          <w:tcPr>
            <w:tcW w:w="3272" w:type="pct"/>
            <w:tcBorders>
              <w:top w:val="single" w:color="auto" w:sz="4" w:space="0"/>
              <w:left w:val="single" w:color="auto" w:sz="4" w:space="0"/>
              <w:bottom w:val="single" w:color="auto" w:sz="4" w:space="0"/>
              <w:right w:val="single" w:color="auto" w:sz="4" w:space="0"/>
            </w:tcBorders>
            <w:noWrap/>
            <w:vAlign w:val="center"/>
          </w:tcPr>
          <w:p w14:paraId="53BB756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仿宋_GB2312" w:eastAsia="仿宋_GB2312"/>
                <w:szCs w:val="21"/>
              </w:rPr>
            </w:pPr>
            <w:r>
              <w:rPr>
                <w:rFonts w:hint="eastAsia" w:ascii="仿宋_GB2312" w:hAnsi="仿宋_GB2312" w:eastAsia="仿宋_GB2312" w:cs="仿宋_GB2312"/>
                <w:szCs w:val="21"/>
              </w:rPr>
              <w:t>根据课程目标以及机器人等岗位需求，对接国家职业技能标准（中级）、职业技能等级标准（初级）中涉及传感器及其检测、基本技能和职业操守，兼顾职业道德、职业基础知识、安全知识、相关法律法规知识，反映技术进步和生产实际，体现科学性、前沿性、适用性原则，确定本课程内容。</w:t>
            </w:r>
          </w:p>
        </w:tc>
        <w:tc>
          <w:tcPr>
            <w:tcW w:w="533" w:type="pct"/>
            <w:tcBorders>
              <w:top w:val="single" w:color="auto" w:sz="4" w:space="0"/>
              <w:left w:val="single" w:color="auto" w:sz="4" w:space="0"/>
              <w:bottom w:val="single" w:color="auto" w:sz="4" w:space="0"/>
              <w:right w:val="single" w:color="auto" w:sz="4" w:space="0"/>
            </w:tcBorders>
            <w:noWrap/>
            <w:vAlign w:val="center"/>
          </w:tcPr>
          <w:p w14:paraId="78C4E5C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36</w:t>
            </w:r>
          </w:p>
        </w:tc>
      </w:tr>
      <w:tr w14:paraId="0868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trPr>
        <w:tc>
          <w:tcPr>
            <w:tcW w:w="320" w:type="pct"/>
            <w:tcBorders>
              <w:top w:val="single" w:color="auto" w:sz="4" w:space="0"/>
              <w:left w:val="single" w:color="auto" w:sz="4" w:space="0"/>
              <w:bottom w:val="single" w:color="auto" w:sz="4" w:space="0"/>
              <w:right w:val="single" w:color="auto" w:sz="4" w:space="0"/>
            </w:tcBorders>
            <w:noWrap/>
            <w:vAlign w:val="center"/>
          </w:tcPr>
          <w:p w14:paraId="5DF4511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875" w:type="pct"/>
            <w:tcBorders>
              <w:top w:val="single" w:color="auto" w:sz="4" w:space="0"/>
              <w:left w:val="single" w:color="auto" w:sz="4" w:space="0"/>
              <w:bottom w:val="single" w:color="auto" w:sz="4" w:space="0"/>
              <w:right w:val="single" w:color="auto" w:sz="4" w:space="0"/>
            </w:tcBorders>
            <w:noWrap/>
            <w:vAlign w:val="center"/>
          </w:tcPr>
          <w:p w14:paraId="06478DE4">
            <w:pPr>
              <w:pageBreakBefore w:val="0"/>
              <w:kinsoku/>
              <w:wordWrap/>
              <w:topLinePunct w:val="0"/>
              <w:bidi w:val="0"/>
              <w:spacing w:line="520" w:lineRule="exact"/>
              <w:jc w:val="center"/>
              <w:rPr>
                <w:rFonts w:hint="eastAsia" w:ascii="仿宋_GB2312" w:eastAsia="仿宋_GB2312"/>
                <w:szCs w:val="21"/>
                <w:lang w:eastAsia="zh-CN"/>
              </w:rPr>
            </w:pPr>
            <w:r>
              <w:rPr>
                <w:rFonts w:hint="eastAsia" w:ascii="仿宋_GB2312" w:hAnsi="ABSEKN+FangSong" w:eastAsia="仿宋_GB2312" w:cs="ABSEKN+FangSong"/>
                <w:color w:val="000000"/>
                <w:szCs w:val="21"/>
                <w:lang w:eastAsia="zh-CN"/>
              </w:rPr>
              <w:t>工业机器人操作与编程</w:t>
            </w:r>
          </w:p>
        </w:tc>
        <w:tc>
          <w:tcPr>
            <w:tcW w:w="3272" w:type="pct"/>
            <w:tcBorders>
              <w:top w:val="single" w:color="auto" w:sz="4" w:space="0"/>
              <w:left w:val="single" w:color="auto" w:sz="4" w:space="0"/>
              <w:bottom w:val="single" w:color="auto" w:sz="4" w:space="0"/>
              <w:right w:val="single" w:color="auto" w:sz="4" w:space="0"/>
            </w:tcBorders>
            <w:noWrap/>
            <w:vAlign w:val="center"/>
          </w:tcPr>
          <w:p w14:paraId="79D97E3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仿宋_GB2312" w:eastAsia="仿宋_GB2312"/>
                <w:szCs w:val="21"/>
              </w:rPr>
            </w:pPr>
            <w:r>
              <w:rPr>
                <w:rFonts w:hint="eastAsia" w:ascii="仿宋_GB2312" w:hAnsi="仿宋_GB2312" w:eastAsia="仿宋_GB2312" w:cs="仿宋_GB2312"/>
                <w:szCs w:val="21"/>
              </w:rPr>
              <w:t>本课程是工业机器人技术应用专业的一门专业基础课程。通过学习工业机器人的分类、特点、组成、工作原理等基本知识和基本技能等专业知识，使学生能够掌握掌握工业机器人技术相关理论知识和应用能力；具有机器人安装、调试、维护和应用方面的能力，能根据控制要求进行工业机器人控制程序的设计，使学生能在较短的时间内了解生产现场最需要的工业机器人的实际应用技术。培养学生的职业道德和工匠精神，提高学生综合素质和职业能力，为学生后续其他专业课程的学习打下基础。</w:t>
            </w:r>
          </w:p>
        </w:tc>
        <w:tc>
          <w:tcPr>
            <w:tcW w:w="533" w:type="pct"/>
            <w:tcBorders>
              <w:top w:val="single" w:color="auto" w:sz="4" w:space="0"/>
              <w:left w:val="single" w:color="auto" w:sz="4" w:space="0"/>
              <w:bottom w:val="single" w:color="auto" w:sz="4" w:space="0"/>
              <w:right w:val="single" w:color="auto" w:sz="4" w:space="0"/>
            </w:tcBorders>
            <w:noWrap/>
            <w:vAlign w:val="center"/>
          </w:tcPr>
          <w:p w14:paraId="743708A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108</w:t>
            </w:r>
          </w:p>
        </w:tc>
      </w:tr>
      <w:tr w14:paraId="35F6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0" w:hRule="atLeast"/>
        </w:trPr>
        <w:tc>
          <w:tcPr>
            <w:tcW w:w="320" w:type="pct"/>
            <w:tcBorders>
              <w:top w:val="single" w:color="auto" w:sz="4" w:space="0"/>
              <w:left w:val="single" w:color="auto" w:sz="4" w:space="0"/>
              <w:bottom w:val="single" w:color="auto" w:sz="4" w:space="0"/>
              <w:right w:val="single" w:color="auto" w:sz="4" w:space="0"/>
            </w:tcBorders>
            <w:noWrap/>
            <w:vAlign w:val="center"/>
          </w:tcPr>
          <w:p w14:paraId="0E99D64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875" w:type="pct"/>
            <w:tcBorders>
              <w:top w:val="single" w:color="auto" w:sz="4" w:space="0"/>
              <w:left w:val="single" w:color="auto" w:sz="4" w:space="0"/>
              <w:bottom w:val="single" w:color="auto" w:sz="4" w:space="0"/>
              <w:right w:val="single" w:color="auto" w:sz="4" w:space="0"/>
            </w:tcBorders>
            <w:noWrap/>
            <w:vAlign w:val="center"/>
          </w:tcPr>
          <w:p w14:paraId="4DDC8D73">
            <w:pPr>
              <w:pageBreakBefore w:val="0"/>
              <w:kinsoku/>
              <w:wordWrap/>
              <w:topLinePunct w:val="0"/>
              <w:bidi w:val="0"/>
              <w:spacing w:line="520" w:lineRule="exact"/>
              <w:jc w:val="center"/>
              <w:rPr>
                <w:rFonts w:ascii="仿宋_GB2312" w:eastAsia="仿宋_GB2312"/>
                <w:szCs w:val="21"/>
              </w:rPr>
            </w:pPr>
            <w:r>
              <w:rPr>
                <w:rFonts w:hint="eastAsia" w:ascii="仿宋_GB2312" w:eastAsia="仿宋_GB2312"/>
                <w:szCs w:val="21"/>
              </w:rPr>
              <w:t>工业机器人离线编程</w:t>
            </w:r>
          </w:p>
        </w:tc>
        <w:tc>
          <w:tcPr>
            <w:tcW w:w="3272" w:type="pct"/>
            <w:tcBorders>
              <w:top w:val="single" w:color="auto" w:sz="4" w:space="0"/>
              <w:left w:val="single" w:color="auto" w:sz="4" w:space="0"/>
              <w:bottom w:val="single" w:color="auto" w:sz="4" w:space="0"/>
              <w:right w:val="single" w:color="auto" w:sz="4" w:space="0"/>
            </w:tcBorders>
            <w:noWrap/>
            <w:vAlign w:val="center"/>
          </w:tcPr>
          <w:p w14:paraId="500C6FC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本课程是工业机器人技术应用专业的一门专业基础课程。本课程以 ABB RobotStudio 为例，通过学习工业机器人 工程应用虚拟仿真的基础知识、机器人虚拟仿真的基本工作原理，熟练掌握机器人工作站构建、Robotstudio 中的建模功能、机器人离线轨迹编程、Smart 组件的应用、 带轨道或变位机的机器人系统应用等专业知识，使学生能够掌握掌握工业机器人基本应用、工业机器人编程 知识和应用能力；具有机器人离线编程的能力，能根据控制要求进行工业机器人的离线编程，使学生能在较短的时间内了解生产现场最需要的工业机器人的实际应用技术。</w:t>
            </w:r>
          </w:p>
        </w:tc>
        <w:tc>
          <w:tcPr>
            <w:tcW w:w="533" w:type="pct"/>
            <w:tcBorders>
              <w:top w:val="single" w:color="auto" w:sz="4" w:space="0"/>
              <w:left w:val="single" w:color="auto" w:sz="4" w:space="0"/>
              <w:bottom w:val="single" w:color="auto" w:sz="4" w:space="0"/>
              <w:right w:val="single" w:color="auto" w:sz="4" w:space="0"/>
            </w:tcBorders>
            <w:noWrap/>
            <w:vAlign w:val="center"/>
          </w:tcPr>
          <w:p w14:paraId="4EC98DC0">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r>
    </w:tbl>
    <w:p w14:paraId="06CE29E8">
      <w:pPr>
        <w:pStyle w:val="5"/>
        <w:pageBreakBefore w:val="0"/>
        <w:kinsoku/>
        <w:wordWrap/>
        <w:topLinePunct w:val="0"/>
        <w:bidi w:val="0"/>
        <w:adjustRightInd w:val="0"/>
        <w:snapToGrid w:val="0"/>
        <w:spacing w:line="520" w:lineRule="exact"/>
        <w:ind w:firstLine="0" w:firstLineChars="0"/>
        <w:rPr>
          <w:rFonts w:ascii="楷体_GB2312" w:hAnsi="楷体_GB2312" w:eastAsia="楷体_GB2312" w:cs="楷体_GB2312"/>
          <w:sz w:val="32"/>
          <w:szCs w:val="32"/>
        </w:rPr>
      </w:pPr>
    </w:p>
    <w:p w14:paraId="5BCC89C0">
      <w:pPr>
        <w:pStyle w:val="5"/>
        <w:pageBreakBefore w:val="0"/>
        <w:kinsoku/>
        <w:wordWrap/>
        <w:topLinePunct w:val="0"/>
        <w:bidi w:val="0"/>
        <w:adjustRightInd w:val="0"/>
        <w:snapToGrid w:val="0"/>
        <w:spacing w:line="520" w:lineRule="exact"/>
        <w:ind w:firstLine="640"/>
        <w:rPr>
          <w:rFonts w:ascii="楷体" w:hAnsi="楷体" w:eastAsia="楷体" w:cs="楷体"/>
          <w:sz w:val="32"/>
          <w:szCs w:val="32"/>
        </w:rPr>
      </w:pPr>
      <w:r>
        <w:rPr>
          <w:rFonts w:hint="eastAsia" w:ascii="楷体" w:hAnsi="楷体" w:eastAsia="楷体" w:cs="楷体"/>
          <w:sz w:val="32"/>
          <w:szCs w:val="32"/>
        </w:rPr>
        <w:t>3.专业拓展课程</w:t>
      </w:r>
    </w:p>
    <w:p w14:paraId="7A56847B">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主要包括现代企业管理、职业健康与安全、</w:t>
      </w:r>
      <w:r>
        <w:rPr>
          <w:rFonts w:hint="eastAsia" w:ascii="仿宋_GB2312" w:hAnsi="仿宋_GB2312" w:eastAsia="仿宋_GB2312" w:cs="仿宋_GB2312"/>
          <w:sz w:val="32"/>
          <w:szCs w:val="32"/>
          <w:lang w:eastAsia="zh-CN"/>
        </w:rPr>
        <w:t>机床电气控制技术、质量管理与控制技术、精密加工与测量技术</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门课程。</w:t>
      </w:r>
      <w:r>
        <w:rPr>
          <w:rFonts w:ascii="仿宋_GB2312" w:hAnsi="仿宋_GB2312" w:eastAsia="仿宋_GB2312" w:cs="仿宋_GB2312"/>
          <w:sz w:val="32"/>
          <w:szCs w:val="32"/>
        </w:rPr>
        <w:br w:type="page"/>
      </w:r>
    </w:p>
    <w:p w14:paraId="1362DA67">
      <w:pPr>
        <w:pStyle w:val="5"/>
        <w:pageBreakBefore w:val="0"/>
        <w:kinsoku/>
        <w:wordWrap/>
        <w:topLinePunct w:val="0"/>
        <w:bidi w:val="0"/>
        <w:snapToGrid w:val="0"/>
        <w:spacing w:line="520" w:lineRule="exact"/>
        <w:ind w:firstLine="0" w:firstLineChars="0"/>
        <w:jc w:val="center"/>
        <w:rPr>
          <w:rFonts w:ascii="黑体" w:hAnsi="黑体" w:eastAsia="黑体" w:cs="黑体"/>
          <w:sz w:val="24"/>
        </w:rPr>
      </w:pPr>
      <w:r>
        <w:rPr>
          <w:rFonts w:hint="eastAsia" w:ascii="黑体" w:hAnsi="黑体" w:eastAsia="黑体" w:cs="黑体"/>
          <w:sz w:val="24"/>
        </w:rPr>
        <w:t>表6 专业拓展课程主要教学内容与要求</w:t>
      </w:r>
    </w:p>
    <w:tbl>
      <w:tblPr>
        <w:tblStyle w:val="18"/>
        <w:tblW w:w="5561"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516"/>
        <w:gridCol w:w="6840"/>
        <w:gridCol w:w="1074"/>
      </w:tblGrid>
      <w:tr w14:paraId="6E32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21" w:type="pct"/>
            <w:noWrap/>
            <w:vAlign w:val="center"/>
          </w:tcPr>
          <w:p w14:paraId="062CF61E">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752" w:type="pct"/>
            <w:noWrap/>
            <w:vAlign w:val="center"/>
          </w:tcPr>
          <w:p w14:paraId="6A1EFC78">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课程名称</w:t>
            </w:r>
          </w:p>
        </w:tc>
        <w:tc>
          <w:tcPr>
            <w:tcW w:w="3393" w:type="pct"/>
            <w:noWrap/>
            <w:vAlign w:val="center"/>
          </w:tcPr>
          <w:p w14:paraId="5F42340D">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教学内容与要求</w:t>
            </w:r>
          </w:p>
        </w:tc>
        <w:tc>
          <w:tcPr>
            <w:tcW w:w="532" w:type="pct"/>
            <w:noWrap/>
            <w:vAlign w:val="center"/>
          </w:tcPr>
          <w:p w14:paraId="5D4A6228">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参考学时</w:t>
            </w:r>
          </w:p>
        </w:tc>
      </w:tr>
      <w:tr w14:paraId="5A38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321" w:type="pct"/>
            <w:noWrap/>
            <w:vAlign w:val="center"/>
          </w:tcPr>
          <w:p w14:paraId="06EC0ACE">
            <w:pPr>
              <w:pageBreakBefore w:val="0"/>
              <w:kinsoku/>
              <w:wordWrap/>
              <w:topLinePunct w:val="0"/>
              <w:bidi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752" w:type="pct"/>
            <w:noWrap/>
            <w:vAlign w:val="center"/>
          </w:tcPr>
          <w:p w14:paraId="207AEBF0">
            <w:pPr>
              <w:keepNext w:val="0"/>
              <w:keepLines w:val="0"/>
              <w:pageBreakBefore w:val="0"/>
              <w:widowControl w:val="0"/>
              <w:kinsoku/>
              <w:wordWrap/>
              <w:overflowPunct/>
              <w:topLinePunct w:val="0"/>
              <w:bidi w:val="0"/>
              <w:adjustRightInd/>
              <w:snapToGri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现代企业管理</w:t>
            </w:r>
          </w:p>
        </w:tc>
        <w:tc>
          <w:tcPr>
            <w:tcW w:w="3393" w:type="pct"/>
            <w:noWrap/>
          </w:tcPr>
          <w:p w14:paraId="656916BE">
            <w:pPr>
              <w:keepNext w:val="0"/>
              <w:keepLines w:val="0"/>
              <w:pageBreakBefore w:val="0"/>
              <w:widowControl w:val="0"/>
              <w:kinsoku/>
              <w:wordWrap/>
              <w:overflowPunct/>
              <w:topLinePunct w:val="0"/>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拓展课程。通过本课程的学习，使学生了解现代企业管理的基本思想、基本方法，增强企业管理意识，具备企业管理人员的基本素质；掌握现代企业及管理的基本特征、组织结构和发展趋势；；了解企业战略管理、企业市场营销、财务管理、生产管理、人力资本管理、物流管理、管理信息系统和创业企业管理等基本知识。</w:t>
            </w:r>
          </w:p>
        </w:tc>
        <w:tc>
          <w:tcPr>
            <w:tcW w:w="532" w:type="pct"/>
            <w:noWrap/>
            <w:vAlign w:val="center"/>
          </w:tcPr>
          <w:p w14:paraId="5A9CCB0C">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18</w:t>
            </w:r>
          </w:p>
        </w:tc>
      </w:tr>
      <w:tr w14:paraId="4DD7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321" w:type="pct"/>
            <w:noWrap/>
            <w:vAlign w:val="center"/>
          </w:tcPr>
          <w:p w14:paraId="54481E7A">
            <w:pPr>
              <w:pageBreakBefore w:val="0"/>
              <w:kinsoku/>
              <w:wordWrap/>
              <w:topLinePunct w:val="0"/>
              <w:autoSpaceDE w:val="0"/>
              <w:autoSpaceDN w:val="0"/>
              <w:bidi w:val="0"/>
              <w:adjustRightInd w:val="0"/>
              <w:snapToGrid w:val="0"/>
              <w:spacing w:line="520" w:lineRule="exact"/>
              <w:ind w:left="42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752" w:type="pct"/>
            <w:noWrap/>
            <w:vAlign w:val="center"/>
          </w:tcPr>
          <w:p w14:paraId="00CC9FC0">
            <w:pPr>
              <w:keepNext w:val="0"/>
              <w:keepLines w:val="0"/>
              <w:pageBreakBefore w:val="0"/>
              <w:widowControl w:val="0"/>
              <w:kinsoku/>
              <w:wordWrap/>
              <w:overflowPunct/>
              <w:topLinePunct w:val="0"/>
              <w:bidi w:val="0"/>
              <w:adjustRightInd/>
              <w:snapToGrid/>
              <w:spacing w:line="36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职业健康与安全</w:t>
            </w:r>
          </w:p>
        </w:tc>
        <w:tc>
          <w:tcPr>
            <w:tcW w:w="3393" w:type="pct"/>
            <w:noWrap/>
            <w:vAlign w:val="center"/>
          </w:tcPr>
          <w:p w14:paraId="690BE134">
            <w:pPr>
              <w:keepNext w:val="0"/>
              <w:keepLines w:val="0"/>
              <w:pageBreakBefore w:val="0"/>
              <w:widowControl w:val="0"/>
              <w:kinsoku/>
              <w:wordWrap/>
              <w:overflowPunct/>
              <w:topLinePunct w:val="0"/>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拓展课程。通过本课程的学习，引导学生树立正确的职业健康与安全观念。掌握职业健康与安全的基础知识，具备正确的职业健康与安全观念。掌握基本的职业健康与安全技能，提高职业素质和职业能力。</w:t>
            </w:r>
            <w:r>
              <w:rPr>
                <w:rFonts w:hint="eastAsia" w:ascii="仿宋_GB2312" w:hAnsi="仿宋_GB2312" w:eastAsia="仿宋_GB2312" w:cs="仿宋_GB2312"/>
                <w:szCs w:val="21"/>
              </w:rPr>
              <w:tab/>
            </w:r>
          </w:p>
        </w:tc>
        <w:tc>
          <w:tcPr>
            <w:tcW w:w="532" w:type="pct"/>
            <w:noWrap/>
            <w:vAlign w:val="center"/>
          </w:tcPr>
          <w:p w14:paraId="67399396">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r>
      <w:tr w14:paraId="37A3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2" w:hRule="atLeast"/>
        </w:trPr>
        <w:tc>
          <w:tcPr>
            <w:tcW w:w="321" w:type="pct"/>
            <w:tcBorders>
              <w:top w:val="single" w:color="auto" w:sz="4" w:space="0"/>
              <w:left w:val="single" w:color="auto" w:sz="4" w:space="0"/>
              <w:bottom w:val="single" w:color="auto" w:sz="4" w:space="0"/>
              <w:right w:val="single" w:color="auto" w:sz="4" w:space="0"/>
            </w:tcBorders>
            <w:noWrap/>
            <w:vAlign w:val="center"/>
          </w:tcPr>
          <w:p w14:paraId="2353AC23">
            <w:pPr>
              <w:pageBreakBefore w:val="0"/>
              <w:kinsoku/>
              <w:wordWrap/>
              <w:topLinePunct w:val="0"/>
              <w:autoSpaceDE w:val="0"/>
              <w:autoSpaceDN w:val="0"/>
              <w:bidi w:val="0"/>
              <w:adjustRightInd w:val="0"/>
              <w:snapToGrid w:val="0"/>
              <w:spacing w:line="520" w:lineRule="exact"/>
              <w:ind w:left="42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752" w:type="pct"/>
            <w:tcBorders>
              <w:top w:val="single" w:color="auto" w:sz="4" w:space="0"/>
              <w:left w:val="single" w:color="auto" w:sz="4" w:space="0"/>
              <w:bottom w:val="single" w:color="auto" w:sz="4" w:space="0"/>
              <w:right w:val="single" w:color="auto" w:sz="4" w:space="0"/>
            </w:tcBorders>
            <w:noWrap/>
            <w:vAlign w:val="center"/>
          </w:tcPr>
          <w:p w14:paraId="2A7A1D49">
            <w:pPr>
              <w:keepNext w:val="0"/>
              <w:keepLines w:val="0"/>
              <w:pageBreakBefore w:val="0"/>
              <w:widowControl w:val="0"/>
              <w:kinsoku/>
              <w:wordWrap/>
              <w:overflowPunct/>
              <w:topLinePunct w:val="0"/>
              <w:bidi w:val="0"/>
              <w:adjustRightInd/>
              <w:snapToGrid/>
              <w:spacing w:line="36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机床电气控制技术</w:t>
            </w:r>
          </w:p>
        </w:tc>
        <w:tc>
          <w:tcPr>
            <w:tcW w:w="3393" w:type="pct"/>
            <w:tcBorders>
              <w:top w:val="single" w:color="auto" w:sz="4" w:space="0"/>
              <w:left w:val="single" w:color="auto" w:sz="4" w:space="0"/>
              <w:bottom w:val="single" w:color="auto" w:sz="4" w:space="0"/>
              <w:right w:val="single" w:color="auto" w:sz="4" w:space="0"/>
            </w:tcBorders>
            <w:noWrap/>
            <w:vAlign w:val="center"/>
          </w:tcPr>
          <w:p w14:paraId="647E6989">
            <w:pPr>
              <w:keepNext w:val="0"/>
              <w:keepLines w:val="0"/>
              <w:pageBreakBefore w:val="0"/>
              <w:widowControl w:val="0"/>
              <w:kinsoku/>
              <w:wordWrap/>
              <w:overflowPunct/>
              <w:topLinePunct w:val="0"/>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拓展课程。课程主要介绍生产设备的电气控制原理、线路以及设计方法，通过各种控制线路板的制作，采用“教、学、做”一体化的教学模式，使学生应达到以下基本要求：熟悉常用控制电气设备的结、工作原理、用途、型号、并能正确选用。熟悉电气控制线路的基本环节，对一般电气控制线路具有独立分析能力；初步具有对电气控制系统进行改造和设计的能力；初步具有对一般继电器一般接触器控制线路的故障分析与检查能力；电气控制线板安装的工艺要求；电气控制线板安装的工艺要求。</w:t>
            </w:r>
          </w:p>
        </w:tc>
        <w:tc>
          <w:tcPr>
            <w:tcW w:w="532" w:type="pct"/>
            <w:tcBorders>
              <w:top w:val="single" w:color="auto" w:sz="4" w:space="0"/>
              <w:left w:val="single" w:color="auto" w:sz="4" w:space="0"/>
              <w:bottom w:val="single" w:color="auto" w:sz="4" w:space="0"/>
              <w:right w:val="single" w:color="auto" w:sz="4" w:space="0"/>
            </w:tcBorders>
            <w:noWrap/>
            <w:vAlign w:val="center"/>
          </w:tcPr>
          <w:p w14:paraId="33382394">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r>
      <w:tr w14:paraId="6281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321" w:type="pct"/>
            <w:tcBorders>
              <w:top w:val="single" w:color="auto" w:sz="4" w:space="0"/>
              <w:left w:val="single" w:color="auto" w:sz="4" w:space="0"/>
              <w:bottom w:val="single" w:color="auto" w:sz="4" w:space="0"/>
              <w:right w:val="single" w:color="auto" w:sz="4" w:space="0"/>
            </w:tcBorders>
            <w:noWrap/>
            <w:vAlign w:val="center"/>
          </w:tcPr>
          <w:p w14:paraId="1BC939BE">
            <w:pPr>
              <w:pageBreakBefore w:val="0"/>
              <w:kinsoku/>
              <w:wordWrap/>
              <w:topLinePunct w:val="0"/>
              <w:autoSpaceDE w:val="0"/>
              <w:autoSpaceDN w:val="0"/>
              <w:bidi w:val="0"/>
              <w:adjustRightInd w:val="0"/>
              <w:snapToGrid w:val="0"/>
              <w:spacing w:line="520" w:lineRule="exact"/>
              <w:ind w:left="420"/>
              <w:jc w:val="center"/>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eastAsia="zh-CN"/>
              </w:rPr>
              <w:t>4</w:t>
            </w:r>
          </w:p>
        </w:tc>
        <w:tc>
          <w:tcPr>
            <w:tcW w:w="752" w:type="pct"/>
            <w:tcBorders>
              <w:top w:val="single" w:color="auto" w:sz="4" w:space="0"/>
              <w:left w:val="single" w:color="auto" w:sz="4" w:space="0"/>
              <w:bottom w:val="single" w:color="auto" w:sz="4" w:space="0"/>
              <w:right w:val="single" w:color="auto" w:sz="4" w:space="0"/>
            </w:tcBorders>
            <w:noWrap/>
            <w:vAlign w:val="center"/>
          </w:tcPr>
          <w:p w14:paraId="4523AC55">
            <w:pPr>
              <w:keepNext w:val="0"/>
              <w:keepLines w:val="0"/>
              <w:pageBreakBefore w:val="0"/>
              <w:widowControl w:val="0"/>
              <w:kinsoku/>
              <w:wordWrap/>
              <w:overflowPunct/>
              <w:topLinePunct w:val="0"/>
              <w:bidi w:val="0"/>
              <w:adjustRightInd/>
              <w:snapToGrid/>
              <w:spacing w:line="36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质量管理与控制技术</w:t>
            </w:r>
          </w:p>
        </w:tc>
        <w:tc>
          <w:tcPr>
            <w:tcW w:w="3393" w:type="pct"/>
            <w:tcBorders>
              <w:top w:val="single" w:color="auto" w:sz="4" w:space="0"/>
              <w:left w:val="single" w:color="auto" w:sz="4" w:space="0"/>
              <w:bottom w:val="single" w:color="auto" w:sz="4" w:space="0"/>
              <w:right w:val="single" w:color="auto" w:sz="4" w:space="0"/>
            </w:tcBorders>
            <w:noWrap/>
            <w:vAlign w:val="center"/>
          </w:tcPr>
          <w:p w14:paraId="35271C2E">
            <w:pPr>
              <w:keepNext w:val="0"/>
              <w:keepLines w:val="0"/>
              <w:pageBreakBefore w:val="0"/>
              <w:widowControl w:val="0"/>
              <w:kinsoku/>
              <w:wordWrap/>
              <w:overflowPunct/>
              <w:topLinePunct w:val="0"/>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拓展课程。通过本课程的学习，使学生理解质量、质量管理和全面质量管理的基本理论知识，具备现代企业生产现场质量管理与质量控制的能力。初步具有保证产品生产质量的能力，会分析和处理一般生产质量事故。熟悉影响产品加工质量的主要因素及控制方法。熟悉 ISO 质量管理体系常识，具备实施质量管理体系的初步能力。掌握产品进行质量检验的方法。</w:t>
            </w:r>
          </w:p>
        </w:tc>
        <w:tc>
          <w:tcPr>
            <w:tcW w:w="532" w:type="pct"/>
            <w:tcBorders>
              <w:top w:val="single" w:color="auto" w:sz="4" w:space="0"/>
              <w:left w:val="single" w:color="auto" w:sz="4" w:space="0"/>
              <w:bottom w:val="single" w:color="auto" w:sz="4" w:space="0"/>
              <w:right w:val="single" w:color="auto" w:sz="4" w:space="0"/>
            </w:tcBorders>
            <w:noWrap/>
            <w:vAlign w:val="center"/>
          </w:tcPr>
          <w:p w14:paraId="4A87BA18">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r>
      <w:tr w14:paraId="7EFE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3" w:hRule="atLeast"/>
        </w:trPr>
        <w:tc>
          <w:tcPr>
            <w:tcW w:w="321" w:type="pct"/>
            <w:tcBorders>
              <w:top w:val="single" w:color="auto" w:sz="4" w:space="0"/>
              <w:left w:val="single" w:color="auto" w:sz="4" w:space="0"/>
              <w:bottom w:val="single" w:color="auto" w:sz="4" w:space="0"/>
              <w:right w:val="single" w:color="auto" w:sz="4" w:space="0"/>
            </w:tcBorders>
            <w:noWrap/>
            <w:vAlign w:val="center"/>
          </w:tcPr>
          <w:p w14:paraId="5062E0E9">
            <w:pPr>
              <w:pageBreakBefore w:val="0"/>
              <w:kinsoku/>
              <w:wordWrap/>
              <w:topLinePunct w:val="0"/>
              <w:autoSpaceDE w:val="0"/>
              <w:autoSpaceDN w:val="0"/>
              <w:bidi w:val="0"/>
              <w:adjustRightInd w:val="0"/>
              <w:snapToGrid w:val="0"/>
              <w:spacing w:line="520" w:lineRule="exact"/>
              <w:ind w:left="420"/>
              <w:jc w:val="center"/>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eastAsia="zh-CN"/>
              </w:rPr>
              <w:t>5</w:t>
            </w:r>
          </w:p>
        </w:tc>
        <w:tc>
          <w:tcPr>
            <w:tcW w:w="752" w:type="pct"/>
            <w:tcBorders>
              <w:top w:val="single" w:color="auto" w:sz="4" w:space="0"/>
              <w:left w:val="single" w:color="auto" w:sz="4" w:space="0"/>
              <w:bottom w:val="single" w:color="auto" w:sz="4" w:space="0"/>
              <w:right w:val="single" w:color="auto" w:sz="4" w:space="0"/>
            </w:tcBorders>
            <w:noWrap/>
            <w:vAlign w:val="center"/>
          </w:tcPr>
          <w:p w14:paraId="291939CC">
            <w:pPr>
              <w:keepNext w:val="0"/>
              <w:keepLines w:val="0"/>
              <w:pageBreakBefore w:val="0"/>
              <w:widowControl w:val="0"/>
              <w:kinsoku/>
              <w:wordWrap/>
              <w:overflowPunct/>
              <w:topLinePunct w:val="0"/>
              <w:bidi w:val="0"/>
              <w:adjustRightInd/>
              <w:snapToGrid/>
              <w:spacing w:line="36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精密加工与测量技术</w:t>
            </w:r>
          </w:p>
        </w:tc>
        <w:tc>
          <w:tcPr>
            <w:tcW w:w="3393" w:type="pct"/>
            <w:tcBorders>
              <w:top w:val="single" w:color="auto" w:sz="4" w:space="0"/>
              <w:left w:val="single" w:color="auto" w:sz="4" w:space="0"/>
              <w:bottom w:val="single" w:color="auto" w:sz="4" w:space="0"/>
              <w:right w:val="single" w:color="auto" w:sz="4" w:space="0"/>
            </w:tcBorders>
            <w:noWrap/>
            <w:vAlign w:val="center"/>
          </w:tcPr>
          <w:p w14:paraId="608B69E1">
            <w:pPr>
              <w:keepNext w:val="0"/>
              <w:keepLines w:val="0"/>
              <w:pageBreakBefore w:val="0"/>
              <w:widowControl w:val="0"/>
              <w:kinsoku/>
              <w:wordWrap/>
              <w:overflowPunct/>
              <w:topLinePunct w:val="0"/>
              <w:bidi w:val="0"/>
              <w:adjustRightInd/>
              <w:snapToGrid/>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工业机器人技术应用专业拓展课程。通过本课程的学习，使学生熟悉精密加工体系及发展、精密加工的特点、精密切削加工机理、精密加工方法及其分类。熟悉精密加工技术中热处理的工序安排。掌握金属精密加工工艺及超精密切削加工工艺。掌握精密测量技术和常用测量器具的使用。能够制定典型零件的精密加工工艺。</w:t>
            </w:r>
          </w:p>
        </w:tc>
        <w:tc>
          <w:tcPr>
            <w:tcW w:w="532" w:type="pct"/>
            <w:tcBorders>
              <w:top w:val="single" w:color="auto" w:sz="4" w:space="0"/>
              <w:left w:val="single" w:color="auto" w:sz="4" w:space="0"/>
              <w:bottom w:val="single" w:color="auto" w:sz="4" w:space="0"/>
              <w:right w:val="single" w:color="auto" w:sz="4" w:space="0"/>
            </w:tcBorders>
            <w:noWrap/>
            <w:vAlign w:val="center"/>
          </w:tcPr>
          <w:p w14:paraId="62961547">
            <w:pPr>
              <w:pageBreakBefore w:val="0"/>
              <w:kinsoku/>
              <w:wordWrap/>
              <w:topLinePunct w:val="0"/>
              <w:autoSpaceDE w:val="0"/>
              <w:autoSpaceDN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r>
    </w:tbl>
    <w:p w14:paraId="08FA6521">
      <w:pPr>
        <w:pStyle w:val="5"/>
        <w:pageBreakBefore w:val="0"/>
        <w:kinsoku/>
        <w:wordWrap/>
        <w:topLinePunct w:val="0"/>
        <w:bidi w:val="0"/>
        <w:adjustRightInd w:val="0"/>
        <w:snapToGrid w:val="0"/>
        <w:spacing w:line="520" w:lineRule="exact"/>
        <w:ind w:firstLine="64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宋体" w:hAnsi="宋体" w:cs="宋体"/>
          <w:sz w:val="32"/>
          <w:szCs w:val="32"/>
        </w:rPr>
        <w:t>.</w:t>
      </w:r>
      <w:r>
        <w:rPr>
          <w:rFonts w:hint="eastAsia" w:ascii="楷体_GB2312" w:hAnsi="楷体_GB2312" w:eastAsia="楷体_GB2312" w:cs="楷体_GB2312"/>
          <w:sz w:val="32"/>
          <w:szCs w:val="32"/>
        </w:rPr>
        <w:t>实习实训</w:t>
      </w:r>
    </w:p>
    <w:p w14:paraId="477FE048">
      <w:pPr>
        <w:pStyle w:val="5"/>
        <w:keepNext w:val="0"/>
        <w:keepLines w:val="0"/>
        <w:pageBreakBefore w:val="0"/>
        <w:widowControl w:val="0"/>
        <w:kinsoku/>
        <w:wordWrap/>
        <w:overflowPunct/>
        <w:topLinePunct w:val="0"/>
        <w:autoSpaceDE/>
        <w:autoSpaceDN/>
        <w:bidi w:val="0"/>
        <w:adjustRightInd w:val="0"/>
        <w:snapToGrid w:val="0"/>
        <w:spacing w:line="520" w:lineRule="exact"/>
        <w:ind w:firstLine="640"/>
        <w:jc w:val="left"/>
        <w:textAlignment w:val="auto"/>
        <w:rPr>
          <w:rFonts w:ascii="黑体" w:hAnsi="黑体" w:eastAsia="黑体" w:cs="黑体"/>
          <w:sz w:val="32"/>
          <w:szCs w:val="32"/>
        </w:rPr>
      </w:pPr>
      <w:r>
        <w:rPr>
          <w:rFonts w:hint="eastAsia" w:ascii="仿宋_GB2312" w:hAnsi="仿宋_GB2312" w:eastAsia="仿宋_GB2312" w:cs="仿宋_GB2312"/>
          <w:sz w:val="32"/>
          <w:szCs w:val="32"/>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工业机器人技术应用专业岗位实习标准》，保证学生实习岗位与其所学专业面向的岗位（群）基本一致，内容符合标准要求。</w:t>
      </w:r>
      <w:r>
        <w:rPr>
          <w:rFonts w:ascii="仿宋_GB2312" w:hAnsi="仿宋_GB2312" w:eastAsia="仿宋_GB2312" w:cs="仿宋_GB2312"/>
          <w:sz w:val="32"/>
          <w:szCs w:val="32"/>
        </w:rPr>
        <w:br w:type="page"/>
      </w:r>
    </w:p>
    <w:p w14:paraId="70523EAA">
      <w:pPr>
        <w:pStyle w:val="5"/>
        <w:pageBreakBefore w:val="0"/>
        <w:kinsoku/>
        <w:wordWrap/>
        <w:topLinePunct w:val="0"/>
        <w:bidi w:val="0"/>
        <w:adjustRightInd w:val="0"/>
        <w:snapToGrid w:val="0"/>
        <w:spacing w:line="520" w:lineRule="exact"/>
        <w:ind w:firstLine="0" w:firstLineChars="0"/>
        <w:jc w:val="center"/>
        <w:rPr>
          <w:rFonts w:ascii="仿宋" w:hAnsi="仿宋" w:eastAsia="仿宋" w:cs="仿宋"/>
          <w:sz w:val="24"/>
        </w:rPr>
      </w:pPr>
      <w:r>
        <w:rPr>
          <w:rFonts w:hint="eastAsia" w:ascii="黑体" w:hAnsi="黑体" w:eastAsia="黑体" w:cs="黑体"/>
          <w:sz w:val="24"/>
        </w:rPr>
        <w:t>表7  实习实训主要教学内容与要求</w:t>
      </w:r>
    </w:p>
    <w:tbl>
      <w:tblPr>
        <w:tblStyle w:val="18"/>
        <w:tblW w:w="5156"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500"/>
        <w:gridCol w:w="3542"/>
        <w:gridCol w:w="1335"/>
        <w:gridCol w:w="1319"/>
        <w:gridCol w:w="988"/>
      </w:tblGrid>
      <w:tr w14:paraId="0545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52" w:type="pct"/>
            <w:noWrap/>
            <w:vAlign w:val="center"/>
          </w:tcPr>
          <w:p w14:paraId="55D3B84E">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802" w:type="pct"/>
            <w:noWrap/>
            <w:vAlign w:val="center"/>
          </w:tcPr>
          <w:p w14:paraId="66903860">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项目</w:t>
            </w:r>
          </w:p>
        </w:tc>
        <w:tc>
          <w:tcPr>
            <w:tcW w:w="1895" w:type="pct"/>
            <w:noWrap/>
            <w:vAlign w:val="center"/>
          </w:tcPr>
          <w:p w14:paraId="0B5568D2">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教学内容与要求</w:t>
            </w:r>
          </w:p>
        </w:tc>
        <w:tc>
          <w:tcPr>
            <w:tcW w:w="714" w:type="pct"/>
            <w:noWrap/>
            <w:vAlign w:val="center"/>
          </w:tcPr>
          <w:p w14:paraId="751804D8">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地点</w:t>
            </w:r>
          </w:p>
        </w:tc>
        <w:tc>
          <w:tcPr>
            <w:tcW w:w="705" w:type="pct"/>
            <w:noWrap/>
            <w:vAlign w:val="center"/>
          </w:tcPr>
          <w:p w14:paraId="15044F49">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学期</w:t>
            </w:r>
          </w:p>
        </w:tc>
        <w:tc>
          <w:tcPr>
            <w:tcW w:w="528" w:type="pct"/>
            <w:noWrap/>
            <w:vAlign w:val="center"/>
          </w:tcPr>
          <w:p w14:paraId="2DDAE2FF">
            <w:pPr>
              <w:pageBreakBefore w:val="0"/>
              <w:kinsoku/>
              <w:wordWrap/>
              <w:topLinePunct w:val="0"/>
              <w:bidi w:val="0"/>
              <w:spacing w:line="520" w:lineRule="exact"/>
              <w:jc w:val="center"/>
              <w:rPr>
                <w:rFonts w:ascii="黑体" w:hAnsi="黑体" w:eastAsia="黑体" w:cs="黑体"/>
                <w:szCs w:val="21"/>
              </w:rPr>
            </w:pPr>
            <w:r>
              <w:rPr>
                <w:rFonts w:hint="eastAsia" w:ascii="黑体" w:hAnsi="黑体" w:eastAsia="黑体" w:cs="黑体"/>
                <w:szCs w:val="21"/>
              </w:rPr>
              <w:t>学时</w:t>
            </w:r>
          </w:p>
        </w:tc>
      </w:tr>
      <w:tr w14:paraId="58A4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352" w:type="pct"/>
            <w:noWrap/>
            <w:vAlign w:val="center"/>
          </w:tcPr>
          <w:p w14:paraId="5D33FB6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02" w:type="pct"/>
            <w:noWrap/>
            <w:vAlign w:val="center"/>
          </w:tcPr>
          <w:p w14:paraId="0FCBB2B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认识实习</w:t>
            </w:r>
          </w:p>
        </w:tc>
        <w:tc>
          <w:tcPr>
            <w:tcW w:w="1895" w:type="pct"/>
            <w:noWrap/>
          </w:tcPr>
          <w:p w14:paraId="53F4BB15">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通过组织学生到实习单位参观、和体验等方式，使学生了工业机器人技术应用等岗位的工作环境和要求，增强对未来职业岗位的感性认识，激发学生专业兴趣和培养专业情感。</w:t>
            </w:r>
          </w:p>
        </w:tc>
        <w:tc>
          <w:tcPr>
            <w:tcW w:w="714" w:type="pct"/>
            <w:noWrap/>
            <w:vAlign w:val="center"/>
          </w:tcPr>
          <w:p w14:paraId="01D4BAA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自动化设备企业</w:t>
            </w:r>
          </w:p>
        </w:tc>
        <w:tc>
          <w:tcPr>
            <w:tcW w:w="705" w:type="pct"/>
            <w:noWrap/>
            <w:vAlign w:val="center"/>
          </w:tcPr>
          <w:p w14:paraId="2E1454D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第1学期</w:t>
            </w:r>
          </w:p>
        </w:tc>
        <w:tc>
          <w:tcPr>
            <w:tcW w:w="528" w:type="pct"/>
            <w:noWrap/>
            <w:vAlign w:val="center"/>
          </w:tcPr>
          <w:p w14:paraId="6B5CC96B">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r>
      <w:tr w14:paraId="70CB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352" w:type="pct"/>
            <w:noWrap/>
            <w:vAlign w:val="center"/>
          </w:tcPr>
          <w:p w14:paraId="47CCF34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02" w:type="pct"/>
            <w:noWrap/>
            <w:vAlign w:val="center"/>
          </w:tcPr>
          <w:p w14:paraId="423D072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机械装调技术综合实训</w:t>
            </w:r>
          </w:p>
        </w:tc>
        <w:tc>
          <w:tcPr>
            <w:tcW w:w="1895" w:type="pct"/>
            <w:noWrap/>
          </w:tcPr>
          <w:p w14:paraId="5AEC342A">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通过工业机器人技术综合实训，</w:t>
            </w:r>
            <w:r>
              <w:rPr>
                <w:rFonts w:hint="eastAsia" w:ascii="仿宋_GB2312" w:eastAsia="仿宋_GB2312"/>
              </w:rPr>
              <w:t>对接真实职业场景，在校内外进行装配所必需的基础知识和专业技能主要包括：机械零件与机构、机械装配基础及机器人相关的装配任务。注意国家标准及企业作业规程的引入，操作技巧的引用等实训，</w:t>
            </w:r>
            <w:r>
              <w:rPr>
                <w:rFonts w:hint="eastAsia" w:ascii="仿宋_GB2312" w:hAnsi="仿宋_GB2312" w:eastAsia="仿宋_GB2312" w:cs="仿宋_GB2312"/>
                <w:szCs w:val="21"/>
              </w:rPr>
              <w:t>全面提升学生解决实训中遇到的实际问题能力。</w:t>
            </w:r>
          </w:p>
        </w:tc>
        <w:tc>
          <w:tcPr>
            <w:tcW w:w="714" w:type="pct"/>
            <w:noWrap/>
            <w:vAlign w:val="center"/>
          </w:tcPr>
          <w:p w14:paraId="56186C0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模具实训室</w:t>
            </w:r>
          </w:p>
        </w:tc>
        <w:tc>
          <w:tcPr>
            <w:tcW w:w="705" w:type="pct"/>
            <w:noWrap/>
            <w:vAlign w:val="center"/>
          </w:tcPr>
          <w:p w14:paraId="50EA031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28" w:type="pct"/>
            <w:noWrap/>
            <w:vAlign w:val="center"/>
          </w:tcPr>
          <w:p w14:paraId="34B76716">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16</w:t>
            </w:r>
            <w:r>
              <w:rPr>
                <w:rFonts w:hint="eastAsia" w:ascii="仿宋_GB2312" w:hAnsi="仿宋_GB2312" w:eastAsia="仿宋_GB2312" w:cs="仿宋_GB2312"/>
                <w:szCs w:val="21"/>
                <w:lang w:val="en-US" w:eastAsia="zh-CN"/>
              </w:rPr>
              <w:t>2</w:t>
            </w:r>
          </w:p>
        </w:tc>
      </w:tr>
      <w:tr w14:paraId="23B1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352" w:type="pct"/>
            <w:noWrap/>
            <w:vAlign w:val="center"/>
          </w:tcPr>
          <w:p w14:paraId="4FBBC79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802" w:type="pct"/>
            <w:noWrap/>
            <w:vAlign w:val="center"/>
          </w:tcPr>
          <w:p w14:paraId="1E7BACA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机器人综合实训</w:t>
            </w:r>
          </w:p>
        </w:tc>
        <w:tc>
          <w:tcPr>
            <w:tcW w:w="1895" w:type="pct"/>
            <w:noWrap/>
          </w:tcPr>
          <w:p w14:paraId="067A56ED">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通过工业机器人技术综合实训，</w:t>
            </w:r>
            <w:r>
              <w:rPr>
                <w:rFonts w:hint="eastAsia" w:ascii="仿宋_GB2312" w:eastAsia="仿宋_GB2312"/>
              </w:rPr>
              <w:t>对接真实职业场景，在校内外进行工业机器人操作与编程、工业机器人装调与运维、工业机器人典型应用以及工业机器人综合应用等实训，</w:t>
            </w:r>
            <w:r>
              <w:rPr>
                <w:rFonts w:hint="eastAsia" w:ascii="仿宋_GB2312" w:hAnsi="仿宋_GB2312" w:eastAsia="仿宋_GB2312" w:cs="仿宋_GB2312"/>
                <w:szCs w:val="21"/>
              </w:rPr>
              <w:t>能够独立操作机器人从事生产，全面提升学生解决实训中遇到的实际问题能力。</w:t>
            </w:r>
          </w:p>
        </w:tc>
        <w:tc>
          <w:tcPr>
            <w:tcW w:w="714" w:type="pct"/>
            <w:noWrap/>
            <w:vAlign w:val="center"/>
          </w:tcPr>
          <w:p w14:paraId="3A58FB6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工业机器人实训室</w:t>
            </w:r>
          </w:p>
        </w:tc>
        <w:tc>
          <w:tcPr>
            <w:tcW w:w="705" w:type="pct"/>
            <w:noWrap/>
            <w:vAlign w:val="center"/>
          </w:tcPr>
          <w:p w14:paraId="318F776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28" w:type="pct"/>
            <w:noWrap/>
            <w:vAlign w:val="center"/>
          </w:tcPr>
          <w:p w14:paraId="08BA093D">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16</w:t>
            </w:r>
            <w:r>
              <w:rPr>
                <w:rFonts w:hint="eastAsia" w:ascii="仿宋_GB2312" w:hAnsi="仿宋_GB2312" w:eastAsia="仿宋_GB2312" w:cs="仿宋_GB2312"/>
                <w:szCs w:val="21"/>
                <w:lang w:val="en-US" w:eastAsia="zh-CN"/>
              </w:rPr>
              <w:t>2</w:t>
            </w:r>
          </w:p>
        </w:tc>
      </w:tr>
      <w:tr w14:paraId="1D4C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trPr>
        <w:tc>
          <w:tcPr>
            <w:tcW w:w="352" w:type="pct"/>
            <w:noWrap/>
            <w:vAlign w:val="center"/>
          </w:tcPr>
          <w:p w14:paraId="49671CE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802" w:type="pct"/>
            <w:noWrap/>
            <w:vAlign w:val="center"/>
          </w:tcPr>
          <w:p w14:paraId="0E8F919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895" w:type="pct"/>
            <w:noWrap/>
          </w:tcPr>
          <w:p w14:paraId="7CA01646">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通过岗位实习，了解企业的组织架构、规章制度、企业文化和安全生产基本知识，运用所学专业知识和技能，进行</w:t>
            </w:r>
            <w:r>
              <w:rPr>
                <w:rFonts w:hint="eastAsia" w:ascii="仿宋_GB2312" w:eastAsia="仿宋_GB2312"/>
              </w:rPr>
              <w:t>工业机器人操作与运维、工业机器人应用编程、工业机器人装调等工作</w:t>
            </w:r>
            <w:r>
              <w:rPr>
                <w:rFonts w:hint="eastAsia" w:ascii="仿宋_GB2312" w:hAnsi="仿宋_GB2312" w:eastAsia="仿宋_GB2312" w:cs="仿宋_GB2312"/>
                <w:szCs w:val="21"/>
              </w:rPr>
              <w:t>，进一步提升专业技能和工作能力。初步形成良好的职业道德意识和行为规范，学会沟通交流和团队协作，提高社会适应能力，为今后真正走上工作岗位打下坚实的基础。</w:t>
            </w:r>
          </w:p>
        </w:tc>
        <w:tc>
          <w:tcPr>
            <w:tcW w:w="714" w:type="pct"/>
            <w:noWrap/>
            <w:vAlign w:val="center"/>
          </w:tcPr>
          <w:p w14:paraId="2048C48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实习单位</w:t>
            </w:r>
          </w:p>
        </w:tc>
        <w:tc>
          <w:tcPr>
            <w:tcW w:w="705" w:type="pct"/>
            <w:noWrap/>
            <w:vAlign w:val="center"/>
          </w:tcPr>
          <w:p w14:paraId="75006EA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第5-6学期</w:t>
            </w:r>
          </w:p>
        </w:tc>
        <w:tc>
          <w:tcPr>
            <w:tcW w:w="528" w:type="pct"/>
            <w:noWrap/>
            <w:vAlign w:val="center"/>
          </w:tcPr>
          <w:p w14:paraId="6EB5982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r>
    </w:tbl>
    <w:p w14:paraId="52E24F41">
      <w:pPr>
        <w:pStyle w:val="15"/>
        <w:pageBreakBefore w:val="0"/>
        <w:kinsoku/>
        <w:wordWrap/>
        <w:topLinePunct w:val="0"/>
        <w:bidi w:val="0"/>
        <w:adjustRightInd w:val="0"/>
        <w:snapToGrid w:val="0"/>
        <w:spacing w:before="156" w:beforeAutospacing="0" w:after="156" w:afterAutospacing="0" w:line="520" w:lineRule="exact"/>
        <w:ind w:firstLine="640" w:firstLineChars="200"/>
        <w:rPr>
          <w:rFonts w:ascii="黑体" w:hAnsi="黑体" w:eastAsia="黑体" w:cs="黑体"/>
          <w:kern w:val="0"/>
          <w:sz w:val="32"/>
          <w:szCs w:val="32"/>
          <w:shd w:val="clear" w:color="auto" w:fill="FFFFFF"/>
        </w:rPr>
      </w:pPr>
      <w:r>
        <w:rPr>
          <w:rFonts w:hint="eastAsia" w:ascii="黑体" w:hAnsi="黑体" w:eastAsia="黑体" w:cs="黑体"/>
          <w:kern w:val="0"/>
          <w:sz w:val="32"/>
          <w:szCs w:val="32"/>
          <w:shd w:val="clear" w:color="auto" w:fill="FFFFFF"/>
        </w:rPr>
        <w:t>九、教学进程总体安排</w:t>
      </w:r>
    </w:p>
    <w:p w14:paraId="763FF9F6">
      <w:pPr>
        <w:keepNext w:val="0"/>
        <w:keepLines w:val="0"/>
        <w:pageBreakBefore w:val="0"/>
        <w:widowControl w:val="0"/>
        <w:numPr>
          <w:ilvl w:val="0"/>
          <w:numId w:val="0"/>
        </w:numPr>
        <w:kinsoku/>
        <w:wordWrap/>
        <w:overflowPunct/>
        <w:topLinePunct w:val="0"/>
        <w:autoSpaceDE w:val="0"/>
        <w:autoSpaceDN w:val="0"/>
        <w:bidi w:val="0"/>
        <w:adjustRightInd w:val="0"/>
        <w:snapToGrid/>
        <w:spacing w:line="520" w:lineRule="exact"/>
        <w:ind w:left="-10" w:leftChars="0" w:firstLine="640" w:firstLineChars="0"/>
        <w:textAlignment w:val="auto"/>
        <w:rPr>
          <w:rFonts w:hint="eastAsia" w:ascii="楷体_GB2312" w:hAnsi="楷体_GB2312" w:eastAsia="楷体_GB2312" w:cs="楷体_GB2312"/>
          <w:sz w:val="32"/>
          <w:szCs w:val="32"/>
        </w:rPr>
      </w:pPr>
      <w:r>
        <w:rPr>
          <w:rFonts w:hint="eastAsia" w:ascii="楷体_GB2312" w:hAnsi="楷体_GB2312" w:eastAsia="楷体_GB2312" w:cs="楷体_GB2312"/>
          <w:kern w:val="2"/>
          <w:sz w:val="32"/>
          <w:szCs w:val="32"/>
          <w:lang w:val="en-US" w:eastAsia="zh-CN" w:bidi="ar-SA"/>
        </w:rPr>
        <w:t>（一）</w:t>
      </w:r>
      <w:r>
        <w:rPr>
          <w:rFonts w:hint="eastAsia" w:ascii="楷体_GB2312" w:hAnsi="楷体_GB2312" w:eastAsia="楷体_GB2312" w:cs="楷体_GB2312"/>
          <w:sz w:val="32"/>
          <w:szCs w:val="32"/>
        </w:rPr>
        <w:t>基本要求</w:t>
      </w:r>
    </w:p>
    <w:p w14:paraId="0562A9B0">
      <w:pPr>
        <w:keepNext w:val="0"/>
        <w:keepLines w:val="0"/>
        <w:pageBreakBefore w:val="0"/>
        <w:widowControl w:val="0"/>
        <w:kinsoku/>
        <w:wordWrap/>
        <w:overflowPunct/>
        <w:topLinePunct w:val="0"/>
        <w:autoSpaceDE w:val="0"/>
        <w:autoSpaceDN w:val="0"/>
        <w:bidi w:val="0"/>
        <w:adjustRightInd w:val="0"/>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学时，总学时数3000-3300学时。课程开设顺序和周学时安排，可根据实际情况调整。</w:t>
      </w:r>
    </w:p>
    <w:p w14:paraId="5BD24DCC">
      <w:pPr>
        <w:keepNext w:val="0"/>
        <w:keepLines w:val="0"/>
        <w:pageBreakBefore w:val="0"/>
        <w:widowControl w:val="0"/>
        <w:kinsoku/>
        <w:wordWrap/>
        <w:overflowPunct/>
        <w:topLinePunct w:val="0"/>
        <w:autoSpaceDE w:val="0"/>
        <w:autoSpaceDN w:val="0"/>
        <w:bidi w:val="0"/>
        <w:adjustRightInd w:val="0"/>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14:paraId="26367B15">
      <w:pPr>
        <w:keepNext w:val="0"/>
        <w:keepLines w:val="0"/>
        <w:pageBreakBefore w:val="0"/>
        <w:widowControl w:val="0"/>
        <w:kinsoku/>
        <w:wordWrap/>
        <w:overflowPunct/>
        <w:topLinePunct w:val="0"/>
        <w:autoSpaceDE w:val="0"/>
        <w:autoSpaceDN w:val="0"/>
        <w:bidi w:val="0"/>
        <w:adjustRightInd w:val="0"/>
        <w:snapToGrid/>
        <w:spacing w:line="520" w:lineRule="exact"/>
        <w:ind w:firstLine="640" w:firstLineChars="200"/>
        <w:textAlignment w:val="auto"/>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14:paraId="78C2BC5E">
      <w:pPr>
        <w:pageBreakBefore w:val="0"/>
        <w:numPr>
          <w:ilvl w:val="0"/>
          <w:numId w:val="0"/>
        </w:numPr>
        <w:kinsoku/>
        <w:wordWrap/>
        <w:topLinePunct w:val="0"/>
        <w:autoSpaceDE w:val="0"/>
        <w:autoSpaceDN w:val="0"/>
        <w:bidi w:val="0"/>
        <w:adjustRightInd w:val="0"/>
        <w:spacing w:line="520" w:lineRule="exact"/>
        <w:ind w:left="-10" w:leftChars="0" w:firstLine="640" w:firstLineChars="0"/>
        <w:rPr>
          <w:rFonts w:hint="eastAsia" w:ascii="楷体_GB2312" w:hAnsi="楷体_GB2312" w:eastAsia="楷体_GB2312" w:cs="楷体_GB2312"/>
          <w:sz w:val="32"/>
          <w:szCs w:val="32"/>
        </w:rPr>
      </w:pPr>
      <w:r>
        <w:rPr>
          <w:rFonts w:hint="eastAsia" w:ascii="楷体_GB2312" w:hAnsi="楷体_GB2312" w:eastAsia="楷体_GB2312" w:cs="楷体_GB2312"/>
          <w:kern w:val="2"/>
          <w:sz w:val="32"/>
          <w:szCs w:val="32"/>
          <w:lang w:val="en-US" w:eastAsia="zh-CN" w:bidi="ar-SA"/>
        </w:rPr>
        <w:t>（二）</w:t>
      </w:r>
      <w:r>
        <w:rPr>
          <w:rFonts w:hint="eastAsia" w:ascii="楷体_GB2312" w:hAnsi="楷体_GB2312" w:eastAsia="楷体_GB2312" w:cs="楷体_GB2312"/>
          <w:sz w:val="32"/>
          <w:szCs w:val="32"/>
        </w:rPr>
        <w:t>教学时间安排</w:t>
      </w:r>
    </w:p>
    <w:p w14:paraId="533132B2">
      <w:pPr>
        <w:pStyle w:val="5"/>
        <w:pageBreakBefore w:val="0"/>
        <w:kinsoku/>
        <w:wordWrap/>
        <w:topLinePunct w:val="0"/>
        <w:bidi w:val="0"/>
        <w:adjustRightInd w:val="0"/>
        <w:snapToGrid w:val="0"/>
        <w:spacing w:line="520" w:lineRule="exact"/>
        <w:ind w:firstLine="0" w:firstLineChars="0"/>
        <w:jc w:val="center"/>
        <w:rPr>
          <w:rFonts w:ascii="楷体" w:hAnsi="楷体" w:eastAsia="楷体" w:cs="楷体"/>
          <w:sz w:val="32"/>
          <w:szCs w:val="32"/>
        </w:rPr>
      </w:pPr>
      <w:r>
        <w:rPr>
          <w:rFonts w:hint="eastAsia" w:ascii="黑体" w:hAnsi="黑体" w:eastAsia="黑体" w:cs="黑体"/>
          <w:sz w:val="24"/>
        </w:rPr>
        <w:t>表8  学年教学时间安排</w:t>
      </w:r>
    </w:p>
    <w:tbl>
      <w:tblPr>
        <w:tblStyle w:val="18"/>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14:paraId="02E4A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noWrap/>
            <w:vAlign w:val="center"/>
          </w:tcPr>
          <w:p w14:paraId="4490E06E">
            <w:pPr>
              <w:pageBreakBefore w:val="0"/>
              <w:kinsoku/>
              <w:wordWrap/>
              <w:topLinePunct w:val="0"/>
              <w:bidi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mc:AlternateContent>
                <mc:Choice Requires="wps">
                  <w:drawing>
                    <wp:anchor distT="0" distB="0" distL="114300" distR="114300" simplePos="0" relativeHeight="251683840"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1" name="自选图形 1027"/>
                      <wp:cNvGraphicFramePr/>
                      <a:graphic xmlns:a="http://schemas.openxmlformats.org/drawingml/2006/main">
                        <a:graphicData uri="http://schemas.microsoft.com/office/word/2010/wordprocessingShape">
                          <wps:wsp>
                            <wps:cNvSpPr/>
                            <wps:spPr>
                              <a:xfrm>
                                <a:off x="0" y="0"/>
                                <a:ext cx="640715" cy="591185"/>
                              </a:xfrm>
                              <a:custGeom>
                                <a:avLst/>
                                <a:gdLst>
                                  <a:gd name="A1" fmla="val 0"/>
                                  <a:gd name="A2" fmla="val 0"/>
                                  <a:gd name="A3" fmla="val 0"/>
                                </a:gdLst>
                                <a:ahLst/>
                                <a:cxnLst>
                                  <a:cxn ang="0">
                                    <a:pos x="0" y="0"/>
                                  </a:cxn>
                                  <a:cxn ang="0">
                                    <a:pos x="641350" y="572770"/>
                                  </a:cxn>
                                </a:cxnLst>
                                <a:pathLst>
                                  <a:path w="1116" h="1122">
                                    <a:moveTo>
                                      <a:pt x="0" y="0"/>
                                    </a:moveTo>
                                    <a:lnTo>
                                      <a:pt x="1116" y="1122"/>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1027" o:spid="_x0000_s1026" o:spt="100" style="position:absolute;left:0pt;margin-left:20.8pt;margin-top:0pt;height:46.55pt;width:50.45pt;z-index:251683840;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6hRVHTAAAABgEAAA8AAAAAAAAAAQAgAAAAIgAA&#10;AGRycy9kb3ducmV2LnhtbFBLAQIUABQAAAAIAIdO4kADh4xefwIAAGkFAAAOAAAAAAAAAAEAIAAA&#10;ACIBAABkcnMvZTJvRG9jLnhtbFBLBQYAAAAABgAGAFkBAAATBgAAAAA=&#10;" path="m0,0l1116,1122e">
                      <v:path o:connectlocs="0,0;641350,572770" o:connectangles="0,0"/>
                      <v:fill on="f" focussize="0,0"/>
                      <v:stroke color="#000000" joinstyle="round"/>
                      <v:imagedata o:title=""/>
                      <o:lock v:ext="edit" aspectratio="f"/>
                    </v:shape>
                  </w:pict>
                </mc:Fallback>
              </mc:AlternateContent>
            </w:r>
            <w:r>
              <w:rPr>
                <w:rFonts w:hint="eastAsia" w:ascii="仿宋_GB2312" w:hAnsi="仿宋_GB2312" w:eastAsia="仿宋_GB2312" w:cs="仿宋_GB2312"/>
                <w:szCs w:val="21"/>
              </w:rPr>
              <w:t xml:space="preserve"> </w:t>
            </w:r>
            <w:r>
              <w:rPr>
                <w:rFonts w:ascii="仿宋_GB2312" w:hAnsi="仿宋_GB2312" w:eastAsia="仿宋_GB2312" w:cs="仿宋_GB2312"/>
                <w:szCs w:val="21"/>
              </w:rPr>
              <w:t xml:space="preserve">     </w:t>
            </w:r>
            <w:r>
              <w:rPr>
                <w:rFonts w:hint="eastAsia" w:ascii="仿宋_GB2312" w:hAnsi="仿宋_GB2312" w:eastAsia="仿宋_GB2312" w:cs="仿宋_GB2312"/>
                <w:szCs w:val="21"/>
              </w:rPr>
              <w:t>内容</w:t>
            </w:r>
          </w:p>
          <w:p w14:paraId="778F951A">
            <w:pPr>
              <w:pageBreakBefore w:val="0"/>
              <w:kinsoku/>
              <w:wordWrap/>
              <w:topLinePunct w:val="0"/>
              <w:bidi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mc:AlternateContent>
                <mc:Choice Requires="wps">
                  <w:drawing>
                    <wp:anchor distT="0" distB="0" distL="114300" distR="114300" simplePos="0" relativeHeight="251685888"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2" name="自选图形 1026"/>
                      <wp:cNvGraphicFramePr/>
                      <a:graphic xmlns:a="http://schemas.openxmlformats.org/drawingml/2006/main">
                        <a:graphicData uri="http://schemas.microsoft.com/office/word/2010/wordprocessingShape">
                          <wps:wsp>
                            <wps:cNvSpPr/>
                            <wps:spPr>
                              <a:xfrm>
                                <a:off x="0" y="0"/>
                                <a:ext cx="977900" cy="323850"/>
                              </a:xfrm>
                              <a:custGeom>
                                <a:avLst/>
                                <a:gdLst>
                                  <a:gd name="A1" fmla="val 0"/>
                                  <a:gd name="A2" fmla="val 0"/>
                                  <a:gd name="A3" fmla="val 0"/>
                                </a:gdLst>
                                <a:ahLst/>
                                <a:cxnLst>
                                  <a:cxn ang="0">
                                    <a:pos x="0" y="0"/>
                                  </a:cxn>
                                  <a:cxn ang="0">
                                    <a:pos x="1005840" y="333375"/>
                                  </a:cxn>
                                </a:cxnLst>
                                <a:pathLst>
                                  <a:path w="1899" h="673">
                                    <a:moveTo>
                                      <a:pt x="0" y="0"/>
                                    </a:moveTo>
                                    <a:lnTo>
                                      <a:pt x="1899" y="673"/>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1026" o:spid="_x0000_s1026" o:spt="100" style="position:absolute;left:0pt;margin-left:-5.2pt;margin-top:5.55pt;height:25.5pt;width:77pt;z-index:251685888;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eHmynVAAAACQEAAA8AAAAAAAAAAQAgAAAA&#10;IgAAAGRycy9kb3ducmV2LnhtbFBLAQIUABQAAAAIAIdO4kAodLh1gAIAAGgFAAAOAAAAAAAAAAEA&#10;IAAAACQBAABkcnMvZTJvRG9jLnhtbFBLBQYAAAAABgAGAFkBAAAWBgAAAAA=&#10;" path="m0,0l1899,673e">
                      <v:path o:connectlocs="0,0;1005840,333375" o:connectangles="0,0"/>
                      <v:fill on="f" focussize="0,0"/>
                      <v:stroke color="#000000" joinstyle="round"/>
                      <v:imagedata o:title=""/>
                      <o:lock v:ext="edit" aspectratio="f"/>
                    </v:shape>
                  </w:pict>
                </mc:Fallback>
              </mc:AlternateContent>
            </w:r>
            <w:r>
              <w:rPr>
                <w:rFonts w:hint="eastAsia" w:ascii="仿宋_GB2312" w:hAnsi="仿宋_GB2312" w:eastAsia="仿宋_GB2312" w:cs="仿宋_GB2312"/>
                <w:szCs w:val="21"/>
              </w:rPr>
              <w:t>周数</w:t>
            </w:r>
          </w:p>
          <w:p w14:paraId="653923FC">
            <w:pPr>
              <w:pageBreakBefore w:val="0"/>
              <w:kinsoku/>
              <w:wordWrap/>
              <w:topLinePunct w:val="0"/>
              <w:bidi w:val="0"/>
              <w:spacing w:line="520" w:lineRule="exact"/>
              <w:rPr>
                <w:rFonts w:ascii="仿宋_GB2312" w:hAnsi="仿宋_GB2312" w:eastAsia="仿宋_GB2312" w:cs="仿宋_GB2312"/>
                <w:szCs w:val="21"/>
              </w:rPr>
            </w:pPr>
            <w:r>
              <w:rPr>
                <w:rFonts w:hint="eastAsia" w:ascii="仿宋_GB2312" w:hAnsi="仿宋_GB2312" w:eastAsia="仿宋_GB2312" w:cs="仿宋_GB2312"/>
                <w:szCs w:val="21"/>
              </w:rPr>
              <w:t>学年</w:t>
            </w:r>
          </w:p>
        </w:tc>
        <w:tc>
          <w:tcPr>
            <w:tcW w:w="3473" w:type="dxa"/>
            <w:noWrap/>
            <w:vAlign w:val="center"/>
          </w:tcPr>
          <w:p w14:paraId="342007A7">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教学（含理实一体教学</w:t>
            </w:r>
          </w:p>
          <w:p w14:paraId="175A2CAF">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及专门化集中实训）</w:t>
            </w:r>
          </w:p>
        </w:tc>
        <w:tc>
          <w:tcPr>
            <w:tcW w:w="1425" w:type="dxa"/>
            <w:noWrap/>
            <w:vAlign w:val="center"/>
          </w:tcPr>
          <w:p w14:paraId="10CC543C">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复习考试</w:t>
            </w:r>
          </w:p>
        </w:tc>
        <w:tc>
          <w:tcPr>
            <w:tcW w:w="1031" w:type="dxa"/>
            <w:noWrap/>
            <w:vAlign w:val="center"/>
          </w:tcPr>
          <w:p w14:paraId="3E3B29AC">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机动</w:t>
            </w:r>
          </w:p>
        </w:tc>
        <w:tc>
          <w:tcPr>
            <w:tcW w:w="926" w:type="dxa"/>
            <w:noWrap/>
            <w:vAlign w:val="center"/>
          </w:tcPr>
          <w:p w14:paraId="2DEEDB05">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假期</w:t>
            </w:r>
          </w:p>
        </w:tc>
        <w:tc>
          <w:tcPr>
            <w:tcW w:w="1085" w:type="dxa"/>
            <w:noWrap/>
            <w:vAlign w:val="center"/>
          </w:tcPr>
          <w:p w14:paraId="01987E6A">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全年周数</w:t>
            </w:r>
          </w:p>
        </w:tc>
      </w:tr>
      <w:tr w14:paraId="079DC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ign w:val="center"/>
          </w:tcPr>
          <w:p w14:paraId="12B3F24A">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3473" w:type="dxa"/>
            <w:noWrap/>
            <w:vAlign w:val="center"/>
          </w:tcPr>
          <w:p w14:paraId="268A7A07">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noWrap/>
            <w:vAlign w:val="center"/>
          </w:tcPr>
          <w:p w14:paraId="6376DC41">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noWrap/>
            <w:vAlign w:val="center"/>
          </w:tcPr>
          <w:p w14:paraId="0678ED33">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noWrap/>
            <w:vAlign w:val="center"/>
          </w:tcPr>
          <w:p w14:paraId="326A51DC">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noWrap/>
            <w:vAlign w:val="center"/>
          </w:tcPr>
          <w:p w14:paraId="3A41759D">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14:paraId="30B90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ign w:val="center"/>
          </w:tcPr>
          <w:p w14:paraId="60EACCFB">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3473" w:type="dxa"/>
            <w:noWrap/>
            <w:vAlign w:val="center"/>
          </w:tcPr>
          <w:p w14:paraId="496027A4">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noWrap/>
            <w:vAlign w:val="center"/>
          </w:tcPr>
          <w:p w14:paraId="22F9D5E5">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noWrap/>
            <w:vAlign w:val="center"/>
          </w:tcPr>
          <w:p w14:paraId="0459EB8D">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noWrap/>
            <w:vAlign w:val="center"/>
          </w:tcPr>
          <w:p w14:paraId="39890FA8">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noWrap/>
            <w:vAlign w:val="center"/>
          </w:tcPr>
          <w:p w14:paraId="099C1077">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14:paraId="0D265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ign w:val="center"/>
          </w:tcPr>
          <w:p w14:paraId="32D65161">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3473" w:type="dxa"/>
            <w:noWrap/>
            <w:vAlign w:val="center"/>
          </w:tcPr>
          <w:p w14:paraId="21EB2EF9">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425" w:type="dxa"/>
            <w:noWrap/>
            <w:vAlign w:val="center"/>
          </w:tcPr>
          <w:p w14:paraId="50946754">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031" w:type="dxa"/>
            <w:noWrap/>
            <w:vAlign w:val="center"/>
          </w:tcPr>
          <w:p w14:paraId="71A19331">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26" w:type="dxa"/>
            <w:noWrap/>
            <w:vAlign w:val="center"/>
          </w:tcPr>
          <w:p w14:paraId="4D102ECF">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noWrap/>
            <w:vAlign w:val="center"/>
          </w:tcPr>
          <w:p w14:paraId="7A945940">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bl>
    <w:p w14:paraId="17438FD6">
      <w:pPr>
        <w:pageBreakBefore w:val="0"/>
        <w:kinsoku/>
        <w:wordWrap/>
        <w:topLinePunct w:val="0"/>
        <w:bidi w:val="0"/>
        <w:adjustRightInd w:val="0"/>
        <w:snapToGrid w:val="0"/>
        <w:spacing w:line="520" w:lineRule="exact"/>
        <w:ind w:firstLine="3213"/>
        <w:rPr>
          <w:rFonts w:ascii="楷体" w:hAnsi="楷体" w:eastAsia="楷体" w:cs="楷体"/>
          <w:sz w:val="32"/>
          <w:szCs w:val="32"/>
        </w:rPr>
      </w:pPr>
    </w:p>
    <w:p w14:paraId="5670B5CF">
      <w:pPr>
        <w:pageBreakBefore w:val="0"/>
        <w:kinsoku/>
        <w:wordWrap/>
        <w:topLinePunct w:val="0"/>
        <w:bidi w:val="0"/>
        <w:adjustRightInd w:val="0"/>
        <w:snapToGrid w:val="0"/>
        <w:spacing w:line="520" w:lineRule="exact"/>
        <w:ind w:firstLine="3213"/>
        <w:rPr>
          <w:rFonts w:ascii="楷体" w:hAnsi="楷体" w:eastAsia="楷体" w:cs="楷体"/>
          <w:sz w:val="32"/>
          <w:szCs w:val="32"/>
        </w:rPr>
      </w:pPr>
    </w:p>
    <w:p w14:paraId="459B9538">
      <w:pPr>
        <w:pageBreakBefore w:val="0"/>
        <w:kinsoku/>
        <w:wordWrap/>
        <w:topLinePunct w:val="0"/>
        <w:bidi w:val="0"/>
        <w:spacing w:line="520" w:lineRule="exact"/>
        <w:ind w:firstLine="3213"/>
        <w:rPr>
          <w:rFonts w:ascii="楷体" w:hAnsi="楷体" w:eastAsia="楷体" w:cs="楷体"/>
          <w:sz w:val="32"/>
          <w:szCs w:val="32"/>
        </w:rPr>
        <w:sectPr>
          <w:pgSz w:w="11906" w:h="16838"/>
          <w:pgMar w:top="2041" w:right="1531" w:bottom="1984" w:left="1531" w:header="851" w:footer="992" w:gutter="0"/>
          <w:pgNumType w:fmt="numberInDash"/>
          <w:cols w:space="720" w:num="1"/>
          <w:docGrid w:type="lines" w:linePitch="312" w:charSpace="0"/>
        </w:sectPr>
      </w:pPr>
    </w:p>
    <w:p w14:paraId="6ECD76C3">
      <w:pPr>
        <w:pageBreakBefore w:val="0"/>
        <w:numPr>
          <w:ilvl w:val="0"/>
          <w:numId w:val="0"/>
        </w:numPr>
        <w:kinsoku/>
        <w:wordWrap/>
        <w:topLinePunct w:val="0"/>
        <w:bidi w:val="0"/>
        <w:adjustRightInd w:val="0"/>
        <w:snapToGrid w:val="0"/>
        <w:spacing w:line="520" w:lineRule="exact"/>
        <w:ind w:left="-10" w:leftChars="0" w:firstLine="640" w:firstLineChars="0"/>
        <w:rPr>
          <w:rFonts w:hint="eastAsia" w:ascii="楷体_GB2312" w:hAnsi="楷体_GB2312" w:eastAsia="楷体_GB2312" w:cs="楷体_GB2312"/>
          <w:sz w:val="32"/>
          <w:szCs w:val="32"/>
        </w:rPr>
      </w:pPr>
      <w:r>
        <w:rPr>
          <w:rFonts w:hint="eastAsia" w:ascii="楷体_GB2312" w:hAnsi="楷体_GB2312" w:eastAsia="楷体_GB2312" w:cs="楷体_GB2312"/>
          <w:kern w:val="2"/>
          <w:sz w:val="32"/>
          <w:szCs w:val="32"/>
          <w:lang w:val="en-US" w:eastAsia="zh-CN" w:bidi="ar-SA"/>
        </w:rPr>
        <w:t>（三）</w:t>
      </w:r>
      <w:r>
        <w:rPr>
          <w:rFonts w:hint="eastAsia" w:ascii="楷体_GB2312" w:hAnsi="楷体_GB2312" w:eastAsia="楷体_GB2312" w:cs="楷体_GB2312"/>
          <w:sz w:val="32"/>
          <w:szCs w:val="32"/>
        </w:rPr>
        <w:t>教学进程安排表</w:t>
      </w:r>
    </w:p>
    <w:p w14:paraId="75017F26">
      <w:pPr>
        <w:pageBreakBefore w:val="0"/>
        <w:kinsoku/>
        <w:wordWrap/>
        <w:topLinePunct w:val="0"/>
        <w:bidi w:val="0"/>
        <w:adjustRightInd w:val="0"/>
        <w:snapToGrid w:val="0"/>
        <w:spacing w:line="520" w:lineRule="exact"/>
        <w:jc w:val="center"/>
        <w:rPr>
          <w:rFonts w:ascii="楷体" w:hAnsi="楷体" w:eastAsia="楷体" w:cs="楷体"/>
          <w:sz w:val="32"/>
          <w:szCs w:val="32"/>
        </w:rPr>
      </w:pPr>
      <w:r>
        <w:rPr>
          <w:rFonts w:hint="eastAsia" w:ascii="黑体" w:hAnsi="黑体" w:eastAsia="黑体" w:cs="黑体"/>
          <w:sz w:val="24"/>
        </w:rPr>
        <w:t>表9 工业机器人技术应用专业教学进程安排表</w:t>
      </w:r>
    </w:p>
    <w:tbl>
      <w:tblPr>
        <w:tblStyle w:val="18"/>
        <w:tblpPr w:leftFromText="180" w:rightFromText="180" w:vertAnchor="text" w:horzAnchor="page" w:tblpX="1353" w:tblpY="709"/>
        <w:tblOverlap w:val="never"/>
        <w:tblW w:w="1427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
        <w:gridCol w:w="586"/>
        <w:gridCol w:w="790"/>
        <w:gridCol w:w="2457"/>
        <w:gridCol w:w="1680"/>
        <w:gridCol w:w="946"/>
        <w:gridCol w:w="743"/>
        <w:gridCol w:w="745"/>
        <w:gridCol w:w="801"/>
        <w:gridCol w:w="785"/>
        <w:gridCol w:w="826"/>
        <w:gridCol w:w="686"/>
        <w:gridCol w:w="714"/>
        <w:gridCol w:w="685"/>
        <w:gridCol w:w="670"/>
        <w:gridCol w:w="679"/>
      </w:tblGrid>
      <w:tr w14:paraId="55DDB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6" w:hRule="exact"/>
          <w:tblHeader/>
        </w:trPr>
        <w:tc>
          <w:tcPr>
            <w:tcW w:w="1069" w:type="dxa"/>
            <w:gridSpan w:val="2"/>
            <w:vMerge w:val="restart"/>
            <w:tcBorders>
              <w:top w:val="single" w:color="auto" w:sz="4" w:space="0"/>
              <w:left w:val="single" w:color="auto" w:sz="4" w:space="0"/>
            </w:tcBorders>
            <w:noWrap/>
            <w:vAlign w:val="center"/>
          </w:tcPr>
          <w:p w14:paraId="3DA806D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课程</w:t>
            </w:r>
          </w:p>
          <w:p w14:paraId="2FB70DE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类别</w:t>
            </w:r>
          </w:p>
        </w:tc>
        <w:tc>
          <w:tcPr>
            <w:tcW w:w="790" w:type="dxa"/>
            <w:vMerge w:val="restart"/>
            <w:tcBorders>
              <w:top w:val="single" w:color="auto" w:sz="4" w:space="0"/>
            </w:tcBorders>
            <w:noWrap/>
            <w:vAlign w:val="center"/>
          </w:tcPr>
          <w:p w14:paraId="0DBDB14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序号</w:t>
            </w:r>
          </w:p>
        </w:tc>
        <w:tc>
          <w:tcPr>
            <w:tcW w:w="2457" w:type="dxa"/>
            <w:vMerge w:val="restart"/>
            <w:tcBorders>
              <w:top w:val="single" w:color="auto" w:sz="4" w:space="0"/>
            </w:tcBorders>
            <w:noWrap/>
            <w:vAlign w:val="center"/>
          </w:tcPr>
          <w:p w14:paraId="4EEBC0F1">
            <w:pPr>
              <w:pStyle w:val="24"/>
              <w:pageBreakBefore w:val="0"/>
              <w:kinsoku/>
              <w:wordWrap/>
              <w:topLinePunct w:val="0"/>
              <w:bidi w:val="0"/>
              <w:adjustRightInd w:val="0"/>
              <w:snapToGrid w:val="0"/>
              <w:spacing w:line="5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课程名称</w:t>
            </w:r>
          </w:p>
        </w:tc>
        <w:tc>
          <w:tcPr>
            <w:tcW w:w="1680" w:type="dxa"/>
            <w:vMerge w:val="restart"/>
            <w:tcBorders>
              <w:top w:val="single" w:color="auto" w:sz="4" w:space="0"/>
            </w:tcBorders>
            <w:noWrap/>
            <w:vAlign w:val="center"/>
          </w:tcPr>
          <w:p w14:paraId="48401FD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课程代码</w:t>
            </w:r>
          </w:p>
        </w:tc>
        <w:tc>
          <w:tcPr>
            <w:tcW w:w="2434" w:type="dxa"/>
            <w:gridSpan w:val="3"/>
            <w:vMerge w:val="restart"/>
            <w:tcBorders>
              <w:top w:val="single" w:color="auto" w:sz="4" w:space="0"/>
            </w:tcBorders>
            <w:noWrap/>
            <w:vAlign w:val="center"/>
          </w:tcPr>
          <w:p w14:paraId="52B57A5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学时分配</w:t>
            </w:r>
          </w:p>
        </w:tc>
        <w:tc>
          <w:tcPr>
            <w:tcW w:w="801" w:type="dxa"/>
            <w:vMerge w:val="restart"/>
            <w:tcBorders>
              <w:top w:val="single" w:color="auto" w:sz="4" w:space="0"/>
            </w:tcBorders>
            <w:noWrap/>
            <w:vAlign w:val="center"/>
          </w:tcPr>
          <w:p w14:paraId="7C4C87C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学分</w:t>
            </w:r>
          </w:p>
        </w:tc>
        <w:tc>
          <w:tcPr>
            <w:tcW w:w="785" w:type="dxa"/>
            <w:vMerge w:val="restart"/>
            <w:tcBorders>
              <w:top w:val="single" w:color="auto" w:sz="4" w:space="0"/>
            </w:tcBorders>
            <w:noWrap/>
            <w:vAlign w:val="center"/>
          </w:tcPr>
          <w:p w14:paraId="173F49A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考核</w:t>
            </w:r>
          </w:p>
          <w:p w14:paraId="0CD2963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方式</w:t>
            </w:r>
          </w:p>
        </w:tc>
        <w:tc>
          <w:tcPr>
            <w:tcW w:w="4260" w:type="dxa"/>
            <w:gridSpan w:val="6"/>
            <w:tcBorders>
              <w:top w:val="single" w:color="auto" w:sz="4" w:space="0"/>
              <w:bottom w:val="single" w:color="auto" w:sz="4" w:space="0"/>
            </w:tcBorders>
            <w:noWrap/>
          </w:tcPr>
          <w:p w14:paraId="791E9A2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按学年、学期教学进程安排</w:t>
            </w:r>
          </w:p>
          <w:p w14:paraId="082A7DF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（教学周数/周学时）</w:t>
            </w:r>
          </w:p>
        </w:tc>
      </w:tr>
      <w:tr w14:paraId="5421D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trPr>
        <w:tc>
          <w:tcPr>
            <w:tcW w:w="1069" w:type="dxa"/>
            <w:gridSpan w:val="2"/>
            <w:vMerge w:val="continue"/>
            <w:tcBorders>
              <w:left w:val="single" w:color="auto" w:sz="4" w:space="0"/>
            </w:tcBorders>
            <w:noWrap/>
            <w:vAlign w:val="center"/>
          </w:tcPr>
          <w:p w14:paraId="5C2435B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vMerge w:val="continue"/>
            <w:noWrap/>
            <w:vAlign w:val="center"/>
          </w:tcPr>
          <w:p w14:paraId="618C3E5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2457" w:type="dxa"/>
            <w:vMerge w:val="continue"/>
            <w:noWrap/>
            <w:vAlign w:val="center"/>
          </w:tcPr>
          <w:p w14:paraId="15DC0CC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680" w:type="dxa"/>
            <w:vMerge w:val="continue"/>
            <w:noWrap/>
            <w:vAlign w:val="center"/>
          </w:tcPr>
          <w:p w14:paraId="7756F5D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2434" w:type="dxa"/>
            <w:gridSpan w:val="3"/>
            <w:vMerge w:val="continue"/>
            <w:noWrap/>
            <w:vAlign w:val="center"/>
          </w:tcPr>
          <w:p w14:paraId="15AF0BE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01" w:type="dxa"/>
            <w:vMerge w:val="continue"/>
            <w:noWrap/>
            <w:vAlign w:val="center"/>
          </w:tcPr>
          <w:p w14:paraId="52D8E3C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85" w:type="dxa"/>
            <w:vMerge w:val="continue"/>
            <w:noWrap/>
            <w:vAlign w:val="center"/>
          </w:tcPr>
          <w:p w14:paraId="4FF73FD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512" w:type="dxa"/>
            <w:gridSpan w:val="2"/>
            <w:vMerge w:val="restart"/>
            <w:tcBorders>
              <w:top w:val="single" w:color="auto" w:sz="4" w:space="0"/>
            </w:tcBorders>
            <w:noWrap/>
            <w:vAlign w:val="center"/>
          </w:tcPr>
          <w:p w14:paraId="7E6E640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第一学年</w:t>
            </w:r>
          </w:p>
        </w:tc>
        <w:tc>
          <w:tcPr>
            <w:tcW w:w="1399" w:type="dxa"/>
            <w:gridSpan w:val="2"/>
            <w:vMerge w:val="restart"/>
            <w:tcBorders>
              <w:top w:val="single" w:color="auto" w:sz="4" w:space="0"/>
            </w:tcBorders>
            <w:noWrap/>
            <w:vAlign w:val="center"/>
          </w:tcPr>
          <w:p w14:paraId="336CF3D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第二学年</w:t>
            </w:r>
          </w:p>
        </w:tc>
        <w:tc>
          <w:tcPr>
            <w:tcW w:w="1349" w:type="dxa"/>
            <w:gridSpan w:val="2"/>
            <w:vMerge w:val="restart"/>
            <w:tcBorders>
              <w:top w:val="single" w:color="auto" w:sz="4" w:space="0"/>
            </w:tcBorders>
            <w:noWrap/>
            <w:vAlign w:val="center"/>
          </w:tcPr>
          <w:p w14:paraId="4A4FE82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第三学年</w:t>
            </w:r>
          </w:p>
        </w:tc>
      </w:tr>
      <w:tr w14:paraId="62206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trPr>
        <w:tc>
          <w:tcPr>
            <w:tcW w:w="1069" w:type="dxa"/>
            <w:gridSpan w:val="2"/>
            <w:vMerge w:val="continue"/>
            <w:tcBorders>
              <w:left w:val="single" w:color="auto" w:sz="4" w:space="0"/>
            </w:tcBorders>
            <w:noWrap/>
            <w:vAlign w:val="center"/>
          </w:tcPr>
          <w:p w14:paraId="0DE50B9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vMerge w:val="continue"/>
            <w:noWrap/>
            <w:vAlign w:val="center"/>
          </w:tcPr>
          <w:p w14:paraId="5952913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2457" w:type="dxa"/>
            <w:vMerge w:val="continue"/>
            <w:noWrap/>
            <w:vAlign w:val="center"/>
          </w:tcPr>
          <w:p w14:paraId="28D2FEC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680" w:type="dxa"/>
            <w:vMerge w:val="continue"/>
            <w:noWrap/>
            <w:vAlign w:val="center"/>
          </w:tcPr>
          <w:p w14:paraId="6A4AD79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946" w:type="dxa"/>
            <w:vMerge w:val="restart"/>
            <w:noWrap/>
            <w:vAlign w:val="center"/>
          </w:tcPr>
          <w:p w14:paraId="551DB00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743" w:type="dxa"/>
            <w:vMerge w:val="restart"/>
            <w:noWrap/>
            <w:vAlign w:val="center"/>
          </w:tcPr>
          <w:p w14:paraId="63D5C3D7">
            <w:pPr>
              <w:pStyle w:val="24"/>
              <w:pageBreakBefore w:val="0"/>
              <w:kinsoku/>
              <w:wordWrap/>
              <w:topLinePunct w:val="0"/>
              <w:bidi w:val="0"/>
              <w:adjustRightInd w:val="0"/>
              <w:snapToGrid w:val="0"/>
              <w:spacing w:line="5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理论学时</w:t>
            </w:r>
          </w:p>
        </w:tc>
        <w:tc>
          <w:tcPr>
            <w:tcW w:w="745" w:type="dxa"/>
            <w:vMerge w:val="restart"/>
            <w:noWrap/>
            <w:vAlign w:val="center"/>
          </w:tcPr>
          <w:p w14:paraId="4E4C08C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实践学时</w:t>
            </w:r>
          </w:p>
        </w:tc>
        <w:tc>
          <w:tcPr>
            <w:tcW w:w="801" w:type="dxa"/>
            <w:vMerge w:val="continue"/>
            <w:noWrap/>
            <w:vAlign w:val="center"/>
          </w:tcPr>
          <w:p w14:paraId="548FF42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85" w:type="dxa"/>
            <w:vMerge w:val="continue"/>
            <w:noWrap/>
            <w:vAlign w:val="center"/>
          </w:tcPr>
          <w:p w14:paraId="652B985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512" w:type="dxa"/>
            <w:gridSpan w:val="2"/>
            <w:vMerge w:val="continue"/>
            <w:tcBorders>
              <w:bottom w:val="single" w:color="auto" w:sz="4" w:space="0"/>
            </w:tcBorders>
            <w:noWrap/>
            <w:vAlign w:val="center"/>
          </w:tcPr>
          <w:p w14:paraId="705F4EB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99" w:type="dxa"/>
            <w:gridSpan w:val="2"/>
            <w:vMerge w:val="continue"/>
            <w:tcBorders>
              <w:bottom w:val="single" w:color="auto" w:sz="4" w:space="0"/>
            </w:tcBorders>
            <w:noWrap/>
            <w:vAlign w:val="center"/>
          </w:tcPr>
          <w:p w14:paraId="35C757B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49" w:type="dxa"/>
            <w:gridSpan w:val="2"/>
            <w:vMerge w:val="continue"/>
            <w:tcBorders>
              <w:bottom w:val="single" w:color="auto" w:sz="4" w:space="0"/>
            </w:tcBorders>
            <w:noWrap/>
            <w:vAlign w:val="center"/>
          </w:tcPr>
          <w:p w14:paraId="2FEFB58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211ED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tblHeader/>
        </w:trPr>
        <w:tc>
          <w:tcPr>
            <w:tcW w:w="1069" w:type="dxa"/>
            <w:gridSpan w:val="2"/>
            <w:vMerge w:val="continue"/>
            <w:tcBorders>
              <w:left w:val="single" w:color="auto" w:sz="4" w:space="0"/>
            </w:tcBorders>
            <w:noWrap/>
            <w:vAlign w:val="center"/>
          </w:tcPr>
          <w:p w14:paraId="0C6FADB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vMerge w:val="continue"/>
            <w:noWrap/>
            <w:vAlign w:val="center"/>
          </w:tcPr>
          <w:p w14:paraId="0394B83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2457" w:type="dxa"/>
            <w:vMerge w:val="continue"/>
            <w:noWrap/>
            <w:vAlign w:val="center"/>
          </w:tcPr>
          <w:p w14:paraId="60B1C72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680" w:type="dxa"/>
            <w:vMerge w:val="continue"/>
            <w:noWrap/>
            <w:vAlign w:val="center"/>
          </w:tcPr>
          <w:p w14:paraId="14887A1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946" w:type="dxa"/>
            <w:vMerge w:val="continue"/>
            <w:noWrap/>
            <w:vAlign w:val="center"/>
          </w:tcPr>
          <w:p w14:paraId="1AD1636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43" w:type="dxa"/>
            <w:vMerge w:val="continue"/>
            <w:noWrap/>
            <w:vAlign w:val="center"/>
          </w:tcPr>
          <w:p w14:paraId="50D7D8D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45" w:type="dxa"/>
            <w:vMerge w:val="continue"/>
            <w:noWrap/>
            <w:vAlign w:val="center"/>
          </w:tcPr>
          <w:p w14:paraId="7A1F96E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01" w:type="dxa"/>
            <w:vMerge w:val="continue"/>
            <w:noWrap/>
            <w:vAlign w:val="center"/>
          </w:tcPr>
          <w:p w14:paraId="126B533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85" w:type="dxa"/>
            <w:vMerge w:val="continue"/>
            <w:noWrap/>
            <w:vAlign w:val="center"/>
          </w:tcPr>
          <w:p w14:paraId="6086FF9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26" w:type="dxa"/>
            <w:tcBorders>
              <w:top w:val="single" w:color="auto" w:sz="4" w:space="0"/>
              <w:bottom w:val="single" w:color="auto" w:sz="4" w:space="0"/>
            </w:tcBorders>
            <w:noWrap/>
            <w:vAlign w:val="center"/>
          </w:tcPr>
          <w:p w14:paraId="004881B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86" w:type="dxa"/>
            <w:tcBorders>
              <w:top w:val="single" w:color="auto" w:sz="4" w:space="0"/>
              <w:bottom w:val="single" w:color="auto" w:sz="4" w:space="0"/>
            </w:tcBorders>
            <w:noWrap/>
            <w:vAlign w:val="center"/>
          </w:tcPr>
          <w:p w14:paraId="7C88E23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14" w:type="dxa"/>
            <w:tcBorders>
              <w:top w:val="single" w:color="auto" w:sz="4" w:space="0"/>
              <w:bottom w:val="single" w:color="auto" w:sz="4" w:space="0"/>
            </w:tcBorders>
            <w:noWrap/>
            <w:vAlign w:val="center"/>
          </w:tcPr>
          <w:p w14:paraId="5026AB5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85" w:type="dxa"/>
            <w:tcBorders>
              <w:top w:val="single" w:color="auto" w:sz="4" w:space="0"/>
              <w:bottom w:val="single" w:color="auto" w:sz="4" w:space="0"/>
            </w:tcBorders>
            <w:noWrap/>
            <w:vAlign w:val="center"/>
          </w:tcPr>
          <w:p w14:paraId="261289C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70" w:type="dxa"/>
            <w:tcBorders>
              <w:top w:val="single" w:color="auto" w:sz="4" w:space="0"/>
              <w:bottom w:val="single" w:color="auto" w:sz="4" w:space="0"/>
            </w:tcBorders>
            <w:noWrap/>
            <w:vAlign w:val="center"/>
          </w:tcPr>
          <w:p w14:paraId="2CC52B9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79" w:type="dxa"/>
            <w:tcBorders>
              <w:top w:val="single" w:color="auto" w:sz="4" w:space="0"/>
              <w:bottom w:val="single" w:color="auto" w:sz="4" w:space="0"/>
            </w:tcBorders>
            <w:noWrap/>
            <w:vAlign w:val="center"/>
          </w:tcPr>
          <w:p w14:paraId="3C53C24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14:paraId="1F56F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0" w:hRule="exact"/>
          <w:tblHeader/>
        </w:trPr>
        <w:tc>
          <w:tcPr>
            <w:tcW w:w="1069" w:type="dxa"/>
            <w:gridSpan w:val="2"/>
            <w:vMerge w:val="continue"/>
            <w:tcBorders>
              <w:left w:val="single" w:color="auto" w:sz="4" w:space="0"/>
            </w:tcBorders>
            <w:noWrap/>
            <w:vAlign w:val="center"/>
          </w:tcPr>
          <w:p w14:paraId="14402E5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vMerge w:val="continue"/>
            <w:noWrap/>
            <w:vAlign w:val="center"/>
          </w:tcPr>
          <w:p w14:paraId="4ECD544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2457" w:type="dxa"/>
            <w:vMerge w:val="continue"/>
            <w:noWrap/>
            <w:vAlign w:val="center"/>
          </w:tcPr>
          <w:p w14:paraId="25F31C2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680" w:type="dxa"/>
            <w:vMerge w:val="continue"/>
            <w:noWrap/>
            <w:vAlign w:val="center"/>
          </w:tcPr>
          <w:p w14:paraId="58A68FF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946" w:type="dxa"/>
            <w:vMerge w:val="continue"/>
            <w:noWrap/>
            <w:vAlign w:val="center"/>
          </w:tcPr>
          <w:p w14:paraId="363E965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43" w:type="dxa"/>
            <w:vMerge w:val="continue"/>
            <w:noWrap/>
            <w:vAlign w:val="center"/>
          </w:tcPr>
          <w:p w14:paraId="2431CEA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45" w:type="dxa"/>
            <w:vMerge w:val="continue"/>
            <w:noWrap/>
            <w:vAlign w:val="center"/>
          </w:tcPr>
          <w:p w14:paraId="0D086BD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01" w:type="dxa"/>
            <w:vMerge w:val="continue"/>
            <w:noWrap/>
            <w:vAlign w:val="center"/>
          </w:tcPr>
          <w:p w14:paraId="54174A3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85" w:type="dxa"/>
            <w:vMerge w:val="continue"/>
            <w:noWrap/>
            <w:vAlign w:val="center"/>
          </w:tcPr>
          <w:p w14:paraId="60E1C47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26" w:type="dxa"/>
            <w:tcBorders>
              <w:top w:val="single" w:color="auto" w:sz="4" w:space="0"/>
            </w:tcBorders>
            <w:noWrap/>
            <w:vAlign w:val="center"/>
          </w:tcPr>
          <w:p w14:paraId="492F9EE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86" w:type="dxa"/>
            <w:tcBorders>
              <w:top w:val="single" w:color="auto" w:sz="4" w:space="0"/>
            </w:tcBorders>
            <w:noWrap/>
            <w:vAlign w:val="center"/>
          </w:tcPr>
          <w:p w14:paraId="2CF5381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714" w:type="dxa"/>
            <w:tcBorders>
              <w:top w:val="single" w:color="auto" w:sz="4" w:space="0"/>
            </w:tcBorders>
            <w:noWrap/>
            <w:vAlign w:val="center"/>
          </w:tcPr>
          <w:p w14:paraId="4A1AA57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85" w:type="dxa"/>
            <w:tcBorders>
              <w:top w:val="single" w:color="auto" w:sz="4" w:space="0"/>
            </w:tcBorders>
            <w:noWrap/>
            <w:vAlign w:val="center"/>
          </w:tcPr>
          <w:p w14:paraId="43653C5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70" w:type="dxa"/>
            <w:tcBorders>
              <w:top w:val="single" w:color="auto" w:sz="4" w:space="0"/>
            </w:tcBorders>
            <w:noWrap/>
            <w:vAlign w:val="center"/>
          </w:tcPr>
          <w:p w14:paraId="34B3F3C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79" w:type="dxa"/>
            <w:tcBorders>
              <w:top w:val="single" w:color="auto" w:sz="4" w:space="0"/>
            </w:tcBorders>
            <w:noWrap/>
            <w:vAlign w:val="center"/>
          </w:tcPr>
          <w:p w14:paraId="7E15BFC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14:paraId="3DBF9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restart"/>
            <w:tcBorders>
              <w:top w:val="single" w:color="auto" w:sz="4" w:space="0"/>
            </w:tcBorders>
            <w:noWrap/>
            <w:vAlign w:val="center"/>
          </w:tcPr>
          <w:p w14:paraId="55127737">
            <w:pPr>
              <w:pageBreakBefore w:val="0"/>
              <w:kinsoku/>
              <w:wordWrap/>
              <w:topLinePunct w:val="0"/>
              <w:bidi w:val="0"/>
              <w:adjustRightInd w:val="0"/>
              <w:snapToGrid w:val="0"/>
              <w:spacing w:line="52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公共基础课程</w:t>
            </w:r>
          </w:p>
        </w:tc>
        <w:tc>
          <w:tcPr>
            <w:tcW w:w="586" w:type="dxa"/>
            <w:vMerge w:val="restart"/>
            <w:tcBorders>
              <w:top w:val="single" w:color="auto" w:sz="4" w:space="0"/>
            </w:tcBorders>
            <w:noWrap/>
            <w:textDirection w:val="tbRlV"/>
            <w:vAlign w:val="center"/>
          </w:tcPr>
          <w:p w14:paraId="51A7FB2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必修课</w:t>
            </w:r>
          </w:p>
        </w:tc>
        <w:tc>
          <w:tcPr>
            <w:tcW w:w="790" w:type="dxa"/>
            <w:tcBorders>
              <w:top w:val="single" w:color="auto" w:sz="4" w:space="0"/>
            </w:tcBorders>
            <w:noWrap/>
            <w:vAlign w:val="center"/>
          </w:tcPr>
          <w:p w14:paraId="34DF2C5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457" w:type="dxa"/>
            <w:tcBorders>
              <w:top w:val="single" w:color="auto" w:sz="4" w:space="0"/>
            </w:tcBorders>
            <w:noWrap/>
            <w:vAlign w:val="center"/>
          </w:tcPr>
          <w:p w14:paraId="69A8A50E">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中国特色社会主义</w:t>
            </w:r>
          </w:p>
        </w:tc>
        <w:tc>
          <w:tcPr>
            <w:tcW w:w="1680" w:type="dxa"/>
            <w:tcBorders>
              <w:top w:val="single" w:color="auto" w:sz="4" w:space="0"/>
            </w:tcBorders>
            <w:noWrap/>
            <w:vAlign w:val="center"/>
          </w:tcPr>
          <w:p w14:paraId="6A298F43">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KCGG001</w:t>
            </w:r>
          </w:p>
        </w:tc>
        <w:tc>
          <w:tcPr>
            <w:tcW w:w="946" w:type="dxa"/>
            <w:tcBorders>
              <w:top w:val="single" w:color="auto" w:sz="4" w:space="0"/>
            </w:tcBorders>
            <w:noWrap/>
            <w:vAlign w:val="center"/>
          </w:tcPr>
          <w:p w14:paraId="15316E4C">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3" w:type="dxa"/>
            <w:tcBorders>
              <w:top w:val="single" w:color="auto" w:sz="4" w:space="0"/>
            </w:tcBorders>
            <w:noWrap/>
            <w:vAlign w:val="center"/>
          </w:tcPr>
          <w:p w14:paraId="18E20930">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5" w:type="dxa"/>
            <w:tcBorders>
              <w:top w:val="single" w:color="auto" w:sz="4" w:space="0"/>
            </w:tcBorders>
            <w:noWrap/>
            <w:vAlign w:val="center"/>
          </w:tcPr>
          <w:p w14:paraId="32AFC00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tcBorders>
              <w:top w:val="single" w:color="auto" w:sz="4" w:space="0"/>
            </w:tcBorders>
            <w:noWrap/>
            <w:vAlign w:val="center"/>
          </w:tcPr>
          <w:p w14:paraId="4B6460B6">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p>
        </w:tc>
        <w:tc>
          <w:tcPr>
            <w:tcW w:w="785" w:type="dxa"/>
            <w:tcBorders>
              <w:top w:val="single" w:color="auto" w:sz="4" w:space="0"/>
            </w:tcBorders>
            <w:noWrap/>
            <w:vAlign w:val="center"/>
          </w:tcPr>
          <w:p w14:paraId="4D64C3D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tcBorders>
              <w:top w:val="single" w:color="auto" w:sz="4" w:space="0"/>
            </w:tcBorders>
            <w:noWrap/>
            <w:vAlign w:val="center"/>
          </w:tcPr>
          <w:p w14:paraId="5B42D17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6" w:type="dxa"/>
            <w:tcBorders>
              <w:top w:val="single" w:color="auto" w:sz="4" w:space="0"/>
            </w:tcBorders>
            <w:noWrap/>
            <w:vAlign w:val="center"/>
          </w:tcPr>
          <w:p w14:paraId="3297227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tcBorders>
              <w:top w:val="single" w:color="auto" w:sz="4" w:space="0"/>
            </w:tcBorders>
            <w:noWrap/>
            <w:vAlign w:val="center"/>
          </w:tcPr>
          <w:p w14:paraId="2DEDA6B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tcBorders>
              <w:top w:val="single" w:color="auto" w:sz="4" w:space="0"/>
            </w:tcBorders>
            <w:noWrap/>
            <w:vAlign w:val="center"/>
          </w:tcPr>
          <w:p w14:paraId="00DE327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tcBorders>
              <w:top w:val="single" w:color="auto" w:sz="4" w:space="0"/>
            </w:tcBorders>
            <w:noWrap/>
            <w:vAlign w:val="center"/>
          </w:tcPr>
          <w:p w14:paraId="53064F6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tcBorders>
              <w:top w:val="single" w:color="auto" w:sz="4" w:space="0"/>
            </w:tcBorders>
            <w:noWrap/>
            <w:vAlign w:val="center"/>
          </w:tcPr>
          <w:p w14:paraId="4B82875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265DE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4B918B0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5F87513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50479D6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457" w:type="dxa"/>
            <w:noWrap/>
            <w:vAlign w:val="center"/>
          </w:tcPr>
          <w:p w14:paraId="0C0828D1">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心理健康与职业生涯</w:t>
            </w:r>
          </w:p>
        </w:tc>
        <w:tc>
          <w:tcPr>
            <w:tcW w:w="1680" w:type="dxa"/>
            <w:noWrap/>
            <w:vAlign w:val="center"/>
          </w:tcPr>
          <w:p w14:paraId="6BC05D1A">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KCGG002</w:t>
            </w:r>
          </w:p>
        </w:tc>
        <w:tc>
          <w:tcPr>
            <w:tcW w:w="946" w:type="dxa"/>
            <w:noWrap/>
            <w:vAlign w:val="center"/>
          </w:tcPr>
          <w:p w14:paraId="18A50E8F">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3" w:type="dxa"/>
            <w:noWrap/>
            <w:vAlign w:val="center"/>
          </w:tcPr>
          <w:p w14:paraId="2335AA23">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5" w:type="dxa"/>
            <w:noWrap/>
            <w:vAlign w:val="center"/>
          </w:tcPr>
          <w:p w14:paraId="1AB814D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5EEB1913">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p>
        </w:tc>
        <w:tc>
          <w:tcPr>
            <w:tcW w:w="785" w:type="dxa"/>
            <w:noWrap/>
            <w:vAlign w:val="center"/>
          </w:tcPr>
          <w:p w14:paraId="0CA380C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6A05DD3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72019E6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14" w:type="dxa"/>
            <w:noWrap/>
            <w:vAlign w:val="center"/>
          </w:tcPr>
          <w:p w14:paraId="06AB062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72EF16E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1A08FB5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25630A7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513F58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5C29F69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1AE8AC1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586F8C6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457" w:type="dxa"/>
            <w:noWrap/>
            <w:vAlign w:val="center"/>
          </w:tcPr>
          <w:p w14:paraId="0DCBC0D6">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哲学与人生</w:t>
            </w:r>
          </w:p>
        </w:tc>
        <w:tc>
          <w:tcPr>
            <w:tcW w:w="1680" w:type="dxa"/>
            <w:noWrap/>
            <w:vAlign w:val="center"/>
          </w:tcPr>
          <w:p w14:paraId="7645B0D7">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KCGG003</w:t>
            </w:r>
          </w:p>
        </w:tc>
        <w:tc>
          <w:tcPr>
            <w:tcW w:w="946" w:type="dxa"/>
            <w:noWrap/>
            <w:vAlign w:val="center"/>
          </w:tcPr>
          <w:p w14:paraId="73C5C21A">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3" w:type="dxa"/>
            <w:noWrap/>
            <w:vAlign w:val="center"/>
          </w:tcPr>
          <w:p w14:paraId="192AF9F8">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5" w:type="dxa"/>
            <w:noWrap/>
            <w:vAlign w:val="center"/>
          </w:tcPr>
          <w:p w14:paraId="2ED2168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519B819A">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p>
        </w:tc>
        <w:tc>
          <w:tcPr>
            <w:tcW w:w="785" w:type="dxa"/>
            <w:noWrap/>
            <w:vAlign w:val="center"/>
          </w:tcPr>
          <w:p w14:paraId="3AD94A0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53F5947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7588D53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79E8888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5" w:type="dxa"/>
            <w:noWrap/>
            <w:vAlign w:val="center"/>
          </w:tcPr>
          <w:p w14:paraId="7815701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088C014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2ABC37A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24E5E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523D70F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66911F9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20D9FD4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457" w:type="dxa"/>
            <w:noWrap/>
            <w:vAlign w:val="center"/>
          </w:tcPr>
          <w:p w14:paraId="6F84E645">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职业道德与法治</w:t>
            </w:r>
          </w:p>
        </w:tc>
        <w:tc>
          <w:tcPr>
            <w:tcW w:w="1680" w:type="dxa"/>
            <w:noWrap/>
            <w:vAlign w:val="center"/>
          </w:tcPr>
          <w:p w14:paraId="0EEC0F08">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KCGG004</w:t>
            </w:r>
          </w:p>
        </w:tc>
        <w:tc>
          <w:tcPr>
            <w:tcW w:w="946" w:type="dxa"/>
            <w:noWrap/>
            <w:vAlign w:val="center"/>
          </w:tcPr>
          <w:p w14:paraId="47AF33C8">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3" w:type="dxa"/>
            <w:noWrap/>
            <w:vAlign w:val="center"/>
          </w:tcPr>
          <w:p w14:paraId="6AF117CD">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5" w:type="dxa"/>
            <w:noWrap/>
            <w:vAlign w:val="center"/>
          </w:tcPr>
          <w:p w14:paraId="6612A73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0B3FE742">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p>
        </w:tc>
        <w:tc>
          <w:tcPr>
            <w:tcW w:w="785" w:type="dxa"/>
            <w:noWrap/>
            <w:vAlign w:val="center"/>
          </w:tcPr>
          <w:p w14:paraId="62384A9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1E11BE9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03F2B0D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59C74F2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39FE7F8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70" w:type="dxa"/>
            <w:noWrap/>
            <w:vAlign w:val="center"/>
          </w:tcPr>
          <w:p w14:paraId="46CBFFB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6FD700E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1DC0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67B2FDB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1486636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1352831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457" w:type="dxa"/>
            <w:noWrap/>
            <w:vAlign w:val="center"/>
          </w:tcPr>
          <w:p w14:paraId="230D14A3">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语文（基础模块）</w:t>
            </w:r>
          </w:p>
        </w:tc>
        <w:tc>
          <w:tcPr>
            <w:tcW w:w="1680" w:type="dxa"/>
            <w:noWrap/>
            <w:vAlign w:val="center"/>
          </w:tcPr>
          <w:p w14:paraId="56EC0E2A">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46" w:type="dxa"/>
            <w:noWrap/>
            <w:vAlign w:val="center"/>
          </w:tcPr>
          <w:p w14:paraId="69422D11">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43" w:type="dxa"/>
            <w:noWrap/>
            <w:vAlign w:val="center"/>
          </w:tcPr>
          <w:p w14:paraId="7A77E04D">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45" w:type="dxa"/>
            <w:noWrap/>
            <w:vAlign w:val="center"/>
          </w:tcPr>
          <w:p w14:paraId="3EA8372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12D71DCC">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8</w:t>
            </w:r>
          </w:p>
        </w:tc>
        <w:tc>
          <w:tcPr>
            <w:tcW w:w="785" w:type="dxa"/>
            <w:noWrap/>
            <w:vAlign w:val="center"/>
          </w:tcPr>
          <w:p w14:paraId="65443FF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03B3EAD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6" w:type="dxa"/>
            <w:noWrap/>
            <w:vAlign w:val="center"/>
          </w:tcPr>
          <w:p w14:paraId="3C9B079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14" w:type="dxa"/>
            <w:noWrap/>
            <w:vAlign w:val="center"/>
          </w:tcPr>
          <w:p w14:paraId="38C4C4C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5" w:type="dxa"/>
            <w:noWrap/>
            <w:vAlign w:val="center"/>
          </w:tcPr>
          <w:p w14:paraId="1BC4137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70" w:type="dxa"/>
            <w:noWrap/>
            <w:vAlign w:val="center"/>
          </w:tcPr>
          <w:p w14:paraId="3F90DA6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4CB8AA8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DF7C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5132457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3DAC6A2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583D566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457" w:type="dxa"/>
            <w:noWrap/>
            <w:vAlign w:val="center"/>
          </w:tcPr>
          <w:p w14:paraId="1C0B9CDF">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数学（基础模块）</w:t>
            </w:r>
          </w:p>
        </w:tc>
        <w:tc>
          <w:tcPr>
            <w:tcW w:w="1680" w:type="dxa"/>
            <w:noWrap/>
            <w:vAlign w:val="center"/>
          </w:tcPr>
          <w:p w14:paraId="3A12709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46" w:type="dxa"/>
            <w:noWrap/>
            <w:vAlign w:val="center"/>
          </w:tcPr>
          <w:p w14:paraId="12A118F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43" w:type="dxa"/>
            <w:noWrap/>
            <w:vAlign w:val="center"/>
          </w:tcPr>
          <w:p w14:paraId="5536E4A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45" w:type="dxa"/>
            <w:noWrap/>
            <w:vAlign w:val="center"/>
          </w:tcPr>
          <w:p w14:paraId="159D09A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6B21BF2E">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6</w:t>
            </w:r>
          </w:p>
        </w:tc>
        <w:tc>
          <w:tcPr>
            <w:tcW w:w="785" w:type="dxa"/>
            <w:noWrap/>
            <w:vAlign w:val="center"/>
          </w:tcPr>
          <w:p w14:paraId="34AF52F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292EBCD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6" w:type="dxa"/>
            <w:noWrap/>
            <w:vAlign w:val="center"/>
          </w:tcPr>
          <w:p w14:paraId="41A218D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14" w:type="dxa"/>
            <w:noWrap/>
            <w:vAlign w:val="center"/>
          </w:tcPr>
          <w:p w14:paraId="6AC3075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5" w:type="dxa"/>
            <w:noWrap/>
            <w:vAlign w:val="center"/>
          </w:tcPr>
          <w:p w14:paraId="61095C4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35C0932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3AC4FDA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474DD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5D3D8C3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6C83A85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3F1578F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457" w:type="dxa"/>
            <w:noWrap/>
            <w:vAlign w:val="center"/>
          </w:tcPr>
          <w:p w14:paraId="4E418C59">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英语（基础模块）</w:t>
            </w:r>
          </w:p>
        </w:tc>
        <w:tc>
          <w:tcPr>
            <w:tcW w:w="1680" w:type="dxa"/>
            <w:noWrap/>
            <w:vAlign w:val="center"/>
          </w:tcPr>
          <w:p w14:paraId="0CE0D03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46" w:type="dxa"/>
            <w:noWrap/>
            <w:vAlign w:val="center"/>
          </w:tcPr>
          <w:p w14:paraId="69684DB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43" w:type="dxa"/>
            <w:noWrap/>
            <w:vAlign w:val="center"/>
          </w:tcPr>
          <w:p w14:paraId="78DE3B6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45" w:type="dxa"/>
            <w:noWrap/>
            <w:vAlign w:val="center"/>
          </w:tcPr>
          <w:p w14:paraId="6B21440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66D5F9B2">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6</w:t>
            </w:r>
          </w:p>
        </w:tc>
        <w:tc>
          <w:tcPr>
            <w:tcW w:w="785" w:type="dxa"/>
            <w:noWrap/>
            <w:vAlign w:val="center"/>
          </w:tcPr>
          <w:p w14:paraId="6A305C5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0523FC5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6" w:type="dxa"/>
            <w:noWrap/>
            <w:vAlign w:val="center"/>
          </w:tcPr>
          <w:p w14:paraId="675FBB7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14" w:type="dxa"/>
            <w:noWrap/>
            <w:vAlign w:val="center"/>
          </w:tcPr>
          <w:p w14:paraId="2A652D1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5" w:type="dxa"/>
            <w:noWrap/>
            <w:vAlign w:val="center"/>
          </w:tcPr>
          <w:p w14:paraId="4CCBA53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765B01A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2CC44F1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7A36F5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13A6437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711E594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725B889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2457" w:type="dxa"/>
            <w:noWrap/>
            <w:vAlign w:val="center"/>
          </w:tcPr>
          <w:p w14:paraId="51796427">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信息技术</w:t>
            </w:r>
          </w:p>
        </w:tc>
        <w:tc>
          <w:tcPr>
            <w:tcW w:w="1680" w:type="dxa"/>
            <w:noWrap/>
            <w:vAlign w:val="center"/>
          </w:tcPr>
          <w:p w14:paraId="3F43016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KCGG008</w:t>
            </w:r>
          </w:p>
        </w:tc>
        <w:tc>
          <w:tcPr>
            <w:tcW w:w="946" w:type="dxa"/>
            <w:noWrap/>
            <w:vAlign w:val="center"/>
          </w:tcPr>
          <w:p w14:paraId="4F85579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43" w:type="dxa"/>
            <w:noWrap/>
            <w:vAlign w:val="center"/>
          </w:tcPr>
          <w:p w14:paraId="557D4A2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5" w:type="dxa"/>
            <w:noWrap/>
            <w:vAlign w:val="center"/>
          </w:tcPr>
          <w:p w14:paraId="0690EB0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01" w:type="dxa"/>
            <w:noWrap/>
            <w:vAlign w:val="center"/>
          </w:tcPr>
          <w:p w14:paraId="1E37F434">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6</w:t>
            </w:r>
          </w:p>
        </w:tc>
        <w:tc>
          <w:tcPr>
            <w:tcW w:w="785" w:type="dxa"/>
            <w:noWrap/>
            <w:vAlign w:val="center"/>
          </w:tcPr>
          <w:p w14:paraId="395076C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01C1099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6" w:type="dxa"/>
            <w:noWrap/>
            <w:vAlign w:val="center"/>
          </w:tcPr>
          <w:p w14:paraId="6538CE2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14" w:type="dxa"/>
            <w:noWrap/>
            <w:vAlign w:val="center"/>
          </w:tcPr>
          <w:p w14:paraId="70D27C1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2887A61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662861D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79" w:type="dxa"/>
            <w:noWrap/>
            <w:vAlign w:val="center"/>
          </w:tcPr>
          <w:p w14:paraId="525F78A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966B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15D2A93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4909695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46C5408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2457" w:type="dxa"/>
            <w:noWrap/>
            <w:vAlign w:val="center"/>
          </w:tcPr>
          <w:p w14:paraId="3157612F">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历史（基础模块）</w:t>
            </w:r>
          </w:p>
        </w:tc>
        <w:tc>
          <w:tcPr>
            <w:tcW w:w="1680" w:type="dxa"/>
            <w:noWrap/>
            <w:vAlign w:val="center"/>
          </w:tcPr>
          <w:p w14:paraId="112B42D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KCGG009</w:t>
            </w:r>
          </w:p>
        </w:tc>
        <w:tc>
          <w:tcPr>
            <w:tcW w:w="946" w:type="dxa"/>
            <w:noWrap/>
            <w:vAlign w:val="center"/>
          </w:tcPr>
          <w:p w14:paraId="10C5F79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43" w:type="dxa"/>
            <w:noWrap/>
            <w:vAlign w:val="center"/>
          </w:tcPr>
          <w:p w14:paraId="256DB4D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45" w:type="dxa"/>
            <w:noWrap/>
            <w:vAlign w:val="center"/>
          </w:tcPr>
          <w:p w14:paraId="367BAEA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755A87F2">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785" w:type="dxa"/>
            <w:noWrap/>
            <w:vAlign w:val="center"/>
          </w:tcPr>
          <w:p w14:paraId="0D08688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5C7237A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6" w:type="dxa"/>
            <w:noWrap/>
            <w:vAlign w:val="center"/>
          </w:tcPr>
          <w:p w14:paraId="7FE4938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14" w:type="dxa"/>
            <w:noWrap/>
            <w:vAlign w:val="center"/>
          </w:tcPr>
          <w:p w14:paraId="6E089F5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2E17C5D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73EEC66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43D8AEE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01C6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0A75F85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07E5C10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0AABCFD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2457" w:type="dxa"/>
            <w:noWrap/>
            <w:vAlign w:val="center"/>
          </w:tcPr>
          <w:p w14:paraId="5B46317E">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体育与健康（基础模块）</w:t>
            </w:r>
          </w:p>
        </w:tc>
        <w:tc>
          <w:tcPr>
            <w:tcW w:w="1680" w:type="dxa"/>
            <w:noWrap/>
            <w:vAlign w:val="center"/>
          </w:tcPr>
          <w:p w14:paraId="3507359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KCGG011</w:t>
            </w:r>
          </w:p>
        </w:tc>
        <w:tc>
          <w:tcPr>
            <w:tcW w:w="946" w:type="dxa"/>
            <w:noWrap/>
            <w:vAlign w:val="center"/>
          </w:tcPr>
          <w:p w14:paraId="74774CA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43" w:type="dxa"/>
            <w:noWrap/>
            <w:vAlign w:val="center"/>
          </w:tcPr>
          <w:p w14:paraId="27555BA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45" w:type="dxa"/>
            <w:noWrap/>
            <w:vAlign w:val="center"/>
          </w:tcPr>
          <w:p w14:paraId="36AA814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801" w:type="dxa"/>
            <w:noWrap/>
            <w:vAlign w:val="center"/>
          </w:tcPr>
          <w:p w14:paraId="6BD66BE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85" w:type="dxa"/>
            <w:noWrap/>
            <w:vAlign w:val="center"/>
          </w:tcPr>
          <w:p w14:paraId="5B79404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0FEDFC9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6" w:type="dxa"/>
            <w:noWrap/>
            <w:vAlign w:val="center"/>
          </w:tcPr>
          <w:p w14:paraId="2AB2D15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14" w:type="dxa"/>
            <w:noWrap/>
            <w:vAlign w:val="center"/>
          </w:tcPr>
          <w:p w14:paraId="0DAEBCB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181FEFB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4D48D3F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459E505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8846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666BA49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64B04F0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55148AA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2457" w:type="dxa"/>
            <w:noWrap/>
            <w:vAlign w:val="center"/>
          </w:tcPr>
          <w:p w14:paraId="5358E526">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艺术（基础模块）</w:t>
            </w:r>
          </w:p>
        </w:tc>
        <w:tc>
          <w:tcPr>
            <w:tcW w:w="1680" w:type="dxa"/>
            <w:noWrap/>
            <w:vAlign w:val="center"/>
          </w:tcPr>
          <w:p w14:paraId="32D6BC8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KCGG012</w:t>
            </w:r>
          </w:p>
        </w:tc>
        <w:tc>
          <w:tcPr>
            <w:tcW w:w="946" w:type="dxa"/>
            <w:noWrap/>
            <w:vAlign w:val="center"/>
          </w:tcPr>
          <w:p w14:paraId="6E94896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3" w:type="dxa"/>
            <w:noWrap/>
            <w:vAlign w:val="center"/>
          </w:tcPr>
          <w:p w14:paraId="37C7240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5" w:type="dxa"/>
            <w:noWrap/>
            <w:vAlign w:val="center"/>
          </w:tcPr>
          <w:p w14:paraId="58F9133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41F848B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85" w:type="dxa"/>
            <w:noWrap/>
            <w:vAlign w:val="center"/>
          </w:tcPr>
          <w:p w14:paraId="6642915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361C96B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11E4D47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13579BB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85" w:type="dxa"/>
            <w:noWrap/>
            <w:vAlign w:val="center"/>
          </w:tcPr>
          <w:p w14:paraId="5096D26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70" w:type="dxa"/>
            <w:noWrap/>
            <w:vAlign w:val="center"/>
          </w:tcPr>
          <w:p w14:paraId="0F8F18B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30C27CB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31B6D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4831AFA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618B6A7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059232A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2457" w:type="dxa"/>
            <w:noWrap/>
            <w:vAlign w:val="center"/>
          </w:tcPr>
          <w:p w14:paraId="5EDDD602">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劳动教育</w:t>
            </w:r>
          </w:p>
        </w:tc>
        <w:tc>
          <w:tcPr>
            <w:tcW w:w="1680" w:type="dxa"/>
            <w:noWrap/>
            <w:vAlign w:val="center"/>
          </w:tcPr>
          <w:p w14:paraId="52C7B18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KCGG013</w:t>
            </w:r>
          </w:p>
        </w:tc>
        <w:tc>
          <w:tcPr>
            <w:tcW w:w="946" w:type="dxa"/>
            <w:noWrap/>
            <w:vAlign w:val="center"/>
          </w:tcPr>
          <w:p w14:paraId="78CB80D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3" w:type="dxa"/>
            <w:noWrap/>
            <w:vAlign w:val="center"/>
          </w:tcPr>
          <w:p w14:paraId="0CAD2C4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45" w:type="dxa"/>
            <w:noWrap/>
            <w:vAlign w:val="center"/>
          </w:tcPr>
          <w:p w14:paraId="7837224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801" w:type="dxa"/>
            <w:noWrap/>
            <w:vAlign w:val="center"/>
          </w:tcPr>
          <w:p w14:paraId="35DC577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85" w:type="dxa"/>
            <w:noWrap/>
            <w:vAlign w:val="center"/>
          </w:tcPr>
          <w:p w14:paraId="69B1869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26" w:type="dxa"/>
            <w:noWrap/>
            <w:vAlign w:val="center"/>
          </w:tcPr>
          <w:p w14:paraId="23495BFD">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w:t>
            </w:r>
          </w:p>
        </w:tc>
        <w:tc>
          <w:tcPr>
            <w:tcW w:w="686" w:type="dxa"/>
            <w:noWrap/>
            <w:vAlign w:val="center"/>
          </w:tcPr>
          <w:p w14:paraId="7A033645">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w:t>
            </w:r>
          </w:p>
        </w:tc>
        <w:tc>
          <w:tcPr>
            <w:tcW w:w="714" w:type="dxa"/>
            <w:noWrap/>
            <w:vAlign w:val="center"/>
          </w:tcPr>
          <w:p w14:paraId="231885D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04DC223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7E1EF0E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36D1BB3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7699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65B9044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074372F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3247" w:type="dxa"/>
            <w:gridSpan w:val="2"/>
            <w:noWrap/>
            <w:vAlign w:val="center"/>
          </w:tcPr>
          <w:p w14:paraId="3DA59B69">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r>
              <w:rPr>
                <w:rFonts w:hint="eastAsia" w:ascii="仿宋_GB2312" w:hAnsi="仿宋_GB2312" w:eastAsia="仿宋_GB2312" w:cs="仿宋_GB2312"/>
                <w:color w:val="FF0000"/>
                <w:szCs w:val="21"/>
              </w:rPr>
              <w:t>小计（占总课时比例24.</w:t>
            </w:r>
            <w:r>
              <w:rPr>
                <w:rFonts w:hint="eastAsia" w:ascii="仿宋_GB2312" w:hAnsi="仿宋_GB2312" w:eastAsia="仿宋_GB2312" w:cs="仿宋_GB2312"/>
                <w:color w:val="FF0000"/>
                <w:szCs w:val="21"/>
                <w:lang w:val="en-US" w:eastAsia="zh-CN"/>
              </w:rPr>
              <w:t>6</w:t>
            </w:r>
            <w:r>
              <w:rPr>
                <w:rFonts w:hint="eastAsia" w:ascii="仿宋_GB2312" w:hAnsi="仿宋_GB2312" w:eastAsia="仿宋_GB2312" w:cs="仿宋_GB2312"/>
                <w:color w:val="FF0000"/>
                <w:szCs w:val="21"/>
              </w:rPr>
              <w:t>%）</w:t>
            </w:r>
          </w:p>
        </w:tc>
        <w:tc>
          <w:tcPr>
            <w:tcW w:w="1680" w:type="dxa"/>
            <w:noWrap/>
            <w:vAlign w:val="center"/>
          </w:tcPr>
          <w:p w14:paraId="2B099BA0">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p>
        </w:tc>
        <w:tc>
          <w:tcPr>
            <w:tcW w:w="946" w:type="dxa"/>
            <w:noWrap/>
            <w:vAlign w:val="center"/>
          </w:tcPr>
          <w:p w14:paraId="126B23B8">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r>
              <w:rPr>
                <w:rFonts w:hint="eastAsia" w:ascii="仿宋_GB2312" w:hAnsi="仿宋_GB2312" w:eastAsia="仿宋_GB2312" w:cs="仿宋_GB2312"/>
                <w:color w:val="FF0000"/>
                <w:szCs w:val="21"/>
              </w:rPr>
              <w:t>810</w:t>
            </w:r>
          </w:p>
        </w:tc>
        <w:tc>
          <w:tcPr>
            <w:tcW w:w="743" w:type="dxa"/>
            <w:noWrap/>
            <w:vAlign w:val="center"/>
          </w:tcPr>
          <w:p w14:paraId="5EDA751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68</w:t>
            </w:r>
            <w:r>
              <w:rPr>
                <w:rFonts w:ascii="仿宋_GB2312" w:hAnsi="仿宋_GB2312" w:eastAsia="仿宋_GB2312" w:cs="仿宋_GB2312"/>
                <w:szCs w:val="21"/>
              </w:rPr>
              <w:t>4</w:t>
            </w:r>
          </w:p>
        </w:tc>
        <w:tc>
          <w:tcPr>
            <w:tcW w:w="745" w:type="dxa"/>
            <w:noWrap/>
            <w:vAlign w:val="center"/>
          </w:tcPr>
          <w:p w14:paraId="69A75BF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126</w:t>
            </w:r>
          </w:p>
        </w:tc>
        <w:tc>
          <w:tcPr>
            <w:tcW w:w="801" w:type="dxa"/>
            <w:noWrap/>
            <w:vAlign w:val="center"/>
          </w:tcPr>
          <w:p w14:paraId="62FEEE7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785" w:type="dxa"/>
            <w:noWrap/>
            <w:vAlign w:val="center"/>
          </w:tcPr>
          <w:p w14:paraId="6250743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4260" w:type="dxa"/>
            <w:gridSpan w:val="6"/>
            <w:noWrap/>
            <w:vAlign w:val="center"/>
          </w:tcPr>
          <w:p w14:paraId="637FB14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425E5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trPr>
        <w:tc>
          <w:tcPr>
            <w:tcW w:w="483" w:type="dxa"/>
            <w:vMerge w:val="restart"/>
            <w:noWrap/>
            <w:vAlign w:val="center"/>
          </w:tcPr>
          <w:p w14:paraId="1494D3C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586" w:type="dxa"/>
            <w:vMerge w:val="restart"/>
            <w:noWrap/>
            <w:textDirection w:val="tbRlV"/>
            <w:vAlign w:val="center"/>
          </w:tcPr>
          <w:p w14:paraId="5CA9EECC">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r>
              <w:rPr>
                <w:rFonts w:hint="eastAsia" w:ascii="仿宋_GB2312" w:hAnsi="仿宋_GB2312" w:eastAsia="仿宋_GB2312" w:cs="仿宋_GB2312"/>
                <w:szCs w:val="21"/>
              </w:rPr>
              <w:t>限定选修课程</w:t>
            </w:r>
          </w:p>
        </w:tc>
        <w:tc>
          <w:tcPr>
            <w:tcW w:w="790" w:type="dxa"/>
            <w:noWrap/>
            <w:vAlign w:val="center"/>
          </w:tcPr>
          <w:p w14:paraId="6460DF0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457" w:type="dxa"/>
            <w:noWrap/>
            <w:vAlign w:val="center"/>
          </w:tcPr>
          <w:p w14:paraId="0BC7A39A">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中职生传统文化教育</w:t>
            </w:r>
          </w:p>
        </w:tc>
        <w:tc>
          <w:tcPr>
            <w:tcW w:w="1680" w:type="dxa"/>
            <w:noWrap/>
            <w:vAlign w:val="center"/>
          </w:tcPr>
          <w:p w14:paraId="708ABB42">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KCGG014</w:t>
            </w:r>
          </w:p>
        </w:tc>
        <w:tc>
          <w:tcPr>
            <w:tcW w:w="946" w:type="dxa"/>
            <w:noWrap/>
            <w:vAlign w:val="center"/>
          </w:tcPr>
          <w:p w14:paraId="0D489AFA">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3" w:type="dxa"/>
            <w:noWrap/>
            <w:vAlign w:val="center"/>
          </w:tcPr>
          <w:p w14:paraId="1DEDE7DE">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5" w:type="dxa"/>
            <w:noWrap/>
            <w:vAlign w:val="center"/>
          </w:tcPr>
          <w:p w14:paraId="20FD3CE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0675AE9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85" w:type="dxa"/>
            <w:noWrap/>
            <w:vAlign w:val="center"/>
          </w:tcPr>
          <w:p w14:paraId="3B34979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26" w:type="dxa"/>
            <w:noWrap/>
            <w:vAlign w:val="center"/>
          </w:tcPr>
          <w:p w14:paraId="685B1063">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w:t>
            </w:r>
          </w:p>
        </w:tc>
        <w:tc>
          <w:tcPr>
            <w:tcW w:w="686" w:type="dxa"/>
            <w:noWrap/>
            <w:vAlign w:val="center"/>
          </w:tcPr>
          <w:p w14:paraId="3A485C0D">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w:t>
            </w:r>
          </w:p>
        </w:tc>
        <w:tc>
          <w:tcPr>
            <w:tcW w:w="714" w:type="dxa"/>
            <w:noWrap/>
            <w:vAlign w:val="center"/>
          </w:tcPr>
          <w:p w14:paraId="7DCA948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57854F5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3E6BE3E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29988CE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5AE9E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trPr>
        <w:tc>
          <w:tcPr>
            <w:tcW w:w="483" w:type="dxa"/>
            <w:vMerge w:val="continue"/>
            <w:noWrap/>
            <w:vAlign w:val="center"/>
          </w:tcPr>
          <w:p w14:paraId="43F6ED0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6273A809">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7E0FF1D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457" w:type="dxa"/>
            <w:noWrap/>
            <w:vAlign w:val="center"/>
          </w:tcPr>
          <w:p w14:paraId="5BF48D3C">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安全教育</w:t>
            </w:r>
          </w:p>
        </w:tc>
        <w:tc>
          <w:tcPr>
            <w:tcW w:w="1680" w:type="dxa"/>
            <w:noWrap/>
            <w:vAlign w:val="center"/>
          </w:tcPr>
          <w:p w14:paraId="03E0562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KCGG015</w:t>
            </w:r>
          </w:p>
        </w:tc>
        <w:tc>
          <w:tcPr>
            <w:tcW w:w="946" w:type="dxa"/>
            <w:noWrap/>
            <w:vAlign w:val="center"/>
          </w:tcPr>
          <w:p w14:paraId="059CE880">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743" w:type="dxa"/>
            <w:noWrap/>
            <w:vAlign w:val="center"/>
          </w:tcPr>
          <w:p w14:paraId="5C0BF661">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745" w:type="dxa"/>
            <w:noWrap/>
            <w:vAlign w:val="center"/>
          </w:tcPr>
          <w:p w14:paraId="3453064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566B87C0">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w:t>
            </w:r>
          </w:p>
        </w:tc>
        <w:tc>
          <w:tcPr>
            <w:tcW w:w="785" w:type="dxa"/>
            <w:noWrap/>
            <w:vAlign w:val="center"/>
          </w:tcPr>
          <w:p w14:paraId="0B30682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26" w:type="dxa"/>
            <w:noWrap/>
            <w:vAlign w:val="center"/>
          </w:tcPr>
          <w:p w14:paraId="323273B6">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w:t>
            </w:r>
          </w:p>
        </w:tc>
        <w:tc>
          <w:tcPr>
            <w:tcW w:w="686" w:type="dxa"/>
            <w:noWrap/>
            <w:vAlign w:val="center"/>
          </w:tcPr>
          <w:p w14:paraId="28C0B17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36164A9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01C61FF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34FDF24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0CE97C1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C8C8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9" w:hRule="exact"/>
        </w:trPr>
        <w:tc>
          <w:tcPr>
            <w:tcW w:w="483" w:type="dxa"/>
            <w:vMerge w:val="continue"/>
            <w:noWrap/>
            <w:vAlign w:val="center"/>
          </w:tcPr>
          <w:p w14:paraId="18DB5E8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4A45F390">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1ACAFB86">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457" w:type="dxa"/>
            <w:noWrap/>
            <w:vAlign w:val="center"/>
          </w:tcPr>
          <w:p w14:paraId="2F566CE2">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680" w:type="dxa"/>
            <w:noWrap/>
            <w:vAlign w:val="center"/>
          </w:tcPr>
          <w:p w14:paraId="72B8F6B6">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Kcxx003</w:t>
            </w:r>
          </w:p>
        </w:tc>
        <w:tc>
          <w:tcPr>
            <w:tcW w:w="946" w:type="dxa"/>
            <w:noWrap/>
            <w:vAlign w:val="center"/>
          </w:tcPr>
          <w:p w14:paraId="1FED3F2A">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43" w:type="dxa"/>
            <w:noWrap/>
            <w:vAlign w:val="center"/>
          </w:tcPr>
          <w:p w14:paraId="34C2AE5C">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45" w:type="dxa"/>
            <w:noWrap/>
            <w:vAlign w:val="center"/>
          </w:tcPr>
          <w:p w14:paraId="39A0E609">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01" w:type="dxa"/>
            <w:noWrap/>
            <w:vAlign w:val="center"/>
          </w:tcPr>
          <w:p w14:paraId="6B08F1EB">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785" w:type="dxa"/>
            <w:noWrap/>
            <w:vAlign w:val="center"/>
          </w:tcPr>
          <w:p w14:paraId="4E4440D9">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826" w:type="dxa"/>
            <w:noWrap/>
            <w:vAlign w:val="center"/>
          </w:tcPr>
          <w:p w14:paraId="3F1C4236">
            <w:pPr>
              <w:adjustRightInd w:val="0"/>
              <w:snapToGrid w:val="0"/>
              <w:jc w:val="center"/>
              <w:rPr>
                <w:rFonts w:ascii="仿宋_GB2312" w:hAnsi="仿宋_GB2312" w:eastAsia="仿宋_GB2312" w:cs="仿宋_GB2312"/>
                <w:kern w:val="2"/>
                <w:sz w:val="21"/>
                <w:szCs w:val="21"/>
                <w:lang w:val="en-US" w:eastAsia="zh-CN" w:bidi="ar-SA"/>
              </w:rPr>
            </w:pPr>
          </w:p>
        </w:tc>
        <w:tc>
          <w:tcPr>
            <w:tcW w:w="686" w:type="dxa"/>
            <w:noWrap/>
            <w:vAlign w:val="center"/>
          </w:tcPr>
          <w:p w14:paraId="31FDE15F">
            <w:pPr>
              <w:adjustRightInd w:val="0"/>
              <w:snapToGrid w:val="0"/>
              <w:jc w:val="center"/>
              <w:rPr>
                <w:rFonts w:ascii="仿宋_GB2312" w:hAnsi="仿宋_GB2312" w:eastAsia="仿宋_GB2312" w:cs="仿宋_GB2312"/>
                <w:kern w:val="2"/>
                <w:sz w:val="21"/>
                <w:szCs w:val="21"/>
                <w:lang w:val="en-US" w:eastAsia="zh-CN" w:bidi="ar-SA"/>
              </w:rPr>
            </w:pPr>
          </w:p>
        </w:tc>
        <w:tc>
          <w:tcPr>
            <w:tcW w:w="714" w:type="dxa"/>
            <w:noWrap/>
            <w:vAlign w:val="center"/>
          </w:tcPr>
          <w:p w14:paraId="70E113F1">
            <w:pPr>
              <w:adjustRightInd w:val="0"/>
              <w:snapToGrid w:val="0"/>
              <w:jc w:val="center"/>
              <w:rPr>
                <w:rFonts w:hint="eastAsia" w:ascii="仿宋_GB2312" w:hAnsi="仿宋_GB2312" w:eastAsia="仿宋_GB2312" w:cs="仿宋_GB2312"/>
                <w:kern w:val="2"/>
                <w:sz w:val="21"/>
                <w:szCs w:val="21"/>
                <w:lang w:val="en-US" w:eastAsia="zh-CN" w:bidi="ar-SA"/>
              </w:rPr>
            </w:pPr>
          </w:p>
        </w:tc>
        <w:tc>
          <w:tcPr>
            <w:tcW w:w="685" w:type="dxa"/>
            <w:noWrap/>
            <w:vAlign w:val="center"/>
          </w:tcPr>
          <w:p w14:paraId="10EACAD4">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70" w:type="dxa"/>
            <w:noWrap/>
            <w:vAlign w:val="center"/>
          </w:tcPr>
          <w:p w14:paraId="077AFC2A">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rPr>
            </w:pPr>
          </w:p>
        </w:tc>
        <w:tc>
          <w:tcPr>
            <w:tcW w:w="679" w:type="dxa"/>
            <w:noWrap/>
            <w:vAlign w:val="center"/>
          </w:tcPr>
          <w:p w14:paraId="79DEE30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4F63E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2" w:hRule="exact"/>
        </w:trPr>
        <w:tc>
          <w:tcPr>
            <w:tcW w:w="483" w:type="dxa"/>
            <w:vMerge w:val="continue"/>
            <w:noWrap/>
            <w:vAlign w:val="center"/>
          </w:tcPr>
          <w:p w14:paraId="2E425D8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1BFDD9C5">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4C1086B8">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2457" w:type="dxa"/>
            <w:noWrap/>
            <w:vAlign w:val="center"/>
          </w:tcPr>
          <w:p w14:paraId="0DBC3838">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语文（职业模块）</w:t>
            </w:r>
          </w:p>
        </w:tc>
        <w:tc>
          <w:tcPr>
            <w:tcW w:w="1680" w:type="dxa"/>
            <w:noWrap/>
            <w:vAlign w:val="center"/>
          </w:tcPr>
          <w:p w14:paraId="1D53879A">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46" w:type="dxa"/>
            <w:noWrap/>
            <w:vAlign w:val="center"/>
          </w:tcPr>
          <w:p w14:paraId="53D1FDF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43" w:type="dxa"/>
            <w:noWrap/>
            <w:vAlign w:val="center"/>
          </w:tcPr>
          <w:p w14:paraId="301C488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45" w:type="dxa"/>
            <w:noWrap/>
            <w:vAlign w:val="center"/>
          </w:tcPr>
          <w:p w14:paraId="45C36F3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21DDC84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85" w:type="dxa"/>
            <w:noWrap/>
            <w:vAlign w:val="center"/>
          </w:tcPr>
          <w:p w14:paraId="2BDBCBA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72E95C4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6C27465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4F100F1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5EC4CA0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1B91D0D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79" w:type="dxa"/>
            <w:noWrap/>
            <w:vAlign w:val="center"/>
          </w:tcPr>
          <w:p w14:paraId="599C1D1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03E08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6" w:hRule="exact"/>
        </w:trPr>
        <w:tc>
          <w:tcPr>
            <w:tcW w:w="483" w:type="dxa"/>
            <w:vMerge w:val="continue"/>
            <w:noWrap/>
            <w:vAlign w:val="center"/>
          </w:tcPr>
          <w:p w14:paraId="5289BB5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57591007">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2D508782">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5</w:t>
            </w:r>
          </w:p>
        </w:tc>
        <w:tc>
          <w:tcPr>
            <w:tcW w:w="2457" w:type="dxa"/>
            <w:noWrap/>
            <w:vAlign w:val="center"/>
          </w:tcPr>
          <w:p w14:paraId="053C4DCD">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数学（拓展模块）</w:t>
            </w:r>
          </w:p>
        </w:tc>
        <w:tc>
          <w:tcPr>
            <w:tcW w:w="1680" w:type="dxa"/>
            <w:noWrap/>
            <w:vAlign w:val="center"/>
          </w:tcPr>
          <w:p w14:paraId="64F9B00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46" w:type="dxa"/>
            <w:noWrap/>
            <w:vAlign w:val="center"/>
          </w:tcPr>
          <w:p w14:paraId="6488D54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3" w:type="dxa"/>
            <w:noWrap/>
            <w:vAlign w:val="center"/>
          </w:tcPr>
          <w:p w14:paraId="1483C9A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5" w:type="dxa"/>
            <w:noWrap/>
            <w:vAlign w:val="center"/>
          </w:tcPr>
          <w:p w14:paraId="1A26FA6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4207095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85" w:type="dxa"/>
            <w:noWrap/>
            <w:vAlign w:val="center"/>
          </w:tcPr>
          <w:p w14:paraId="46FA86A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5F8BF6D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52F9D09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2B0C928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51EA516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70" w:type="dxa"/>
            <w:noWrap/>
            <w:vAlign w:val="center"/>
          </w:tcPr>
          <w:p w14:paraId="09EE44A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47923FE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426D1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4" w:hRule="exact"/>
        </w:trPr>
        <w:tc>
          <w:tcPr>
            <w:tcW w:w="483" w:type="dxa"/>
            <w:vMerge w:val="continue"/>
            <w:noWrap/>
            <w:vAlign w:val="center"/>
          </w:tcPr>
          <w:p w14:paraId="10F7ECC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4DB44626">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1CCC7B29">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c>
          <w:tcPr>
            <w:tcW w:w="2457" w:type="dxa"/>
            <w:noWrap/>
            <w:vAlign w:val="center"/>
          </w:tcPr>
          <w:p w14:paraId="065C7A71">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英语（职业模块）</w:t>
            </w:r>
          </w:p>
        </w:tc>
        <w:tc>
          <w:tcPr>
            <w:tcW w:w="1680" w:type="dxa"/>
            <w:noWrap/>
            <w:vAlign w:val="center"/>
          </w:tcPr>
          <w:p w14:paraId="51DEBDE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46" w:type="dxa"/>
            <w:noWrap/>
            <w:vAlign w:val="center"/>
          </w:tcPr>
          <w:p w14:paraId="7D93903B">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3" w:type="dxa"/>
            <w:noWrap/>
            <w:vAlign w:val="center"/>
          </w:tcPr>
          <w:p w14:paraId="71E7C2B6">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45" w:type="dxa"/>
            <w:noWrap/>
            <w:vAlign w:val="center"/>
          </w:tcPr>
          <w:p w14:paraId="2F7A2B6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50F5FC4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85" w:type="dxa"/>
            <w:noWrap/>
            <w:vAlign w:val="center"/>
          </w:tcPr>
          <w:p w14:paraId="2E2DCAB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178E928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21BFDE3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63091C3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7E0EF27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70" w:type="dxa"/>
            <w:noWrap/>
            <w:vAlign w:val="center"/>
          </w:tcPr>
          <w:p w14:paraId="05F664F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35D7550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0D44C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5E6F1AF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3BB0DB59">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778DB577">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7</w:t>
            </w:r>
          </w:p>
        </w:tc>
        <w:tc>
          <w:tcPr>
            <w:tcW w:w="2457" w:type="dxa"/>
            <w:noWrap/>
            <w:vAlign w:val="center"/>
          </w:tcPr>
          <w:p w14:paraId="60951209">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体育与健康（拓展模块）</w:t>
            </w:r>
          </w:p>
        </w:tc>
        <w:tc>
          <w:tcPr>
            <w:tcW w:w="1680" w:type="dxa"/>
            <w:noWrap/>
            <w:vAlign w:val="center"/>
          </w:tcPr>
          <w:p w14:paraId="6E7F82EC">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KCGG011</w:t>
            </w:r>
          </w:p>
        </w:tc>
        <w:tc>
          <w:tcPr>
            <w:tcW w:w="946" w:type="dxa"/>
            <w:noWrap/>
            <w:vAlign w:val="center"/>
          </w:tcPr>
          <w:p w14:paraId="2BA4E751">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90</w:t>
            </w:r>
          </w:p>
        </w:tc>
        <w:tc>
          <w:tcPr>
            <w:tcW w:w="743" w:type="dxa"/>
            <w:noWrap/>
            <w:vAlign w:val="center"/>
          </w:tcPr>
          <w:p w14:paraId="36C1D116">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c>
          <w:tcPr>
            <w:tcW w:w="745" w:type="dxa"/>
            <w:noWrap/>
            <w:vAlign w:val="center"/>
          </w:tcPr>
          <w:p w14:paraId="729E355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01" w:type="dxa"/>
            <w:noWrap/>
            <w:vAlign w:val="center"/>
          </w:tcPr>
          <w:p w14:paraId="02D2130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785" w:type="dxa"/>
            <w:noWrap/>
            <w:vAlign w:val="center"/>
          </w:tcPr>
          <w:p w14:paraId="6B7A0BC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7F0A9CC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63D582A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14" w:type="dxa"/>
            <w:noWrap/>
            <w:vAlign w:val="center"/>
          </w:tcPr>
          <w:p w14:paraId="1BAB155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5" w:type="dxa"/>
            <w:noWrap/>
            <w:vAlign w:val="center"/>
          </w:tcPr>
          <w:p w14:paraId="7B3BECB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70" w:type="dxa"/>
            <w:noWrap/>
            <w:vAlign w:val="center"/>
          </w:tcPr>
          <w:p w14:paraId="750F009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72B8788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22A27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45A21AA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1FCA0E84">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3247" w:type="dxa"/>
            <w:gridSpan w:val="2"/>
            <w:noWrap/>
            <w:vAlign w:val="center"/>
          </w:tcPr>
          <w:p w14:paraId="76F884A5">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r>
              <w:rPr>
                <w:rFonts w:hint="eastAsia" w:ascii="仿宋_GB2312" w:hAnsi="仿宋_GB2312" w:eastAsia="仿宋_GB2312" w:cs="仿宋_GB2312"/>
                <w:color w:val="FF0000"/>
                <w:szCs w:val="21"/>
              </w:rPr>
              <w:t>小计（占总课时比例8.</w:t>
            </w:r>
            <w:r>
              <w:rPr>
                <w:rFonts w:hint="eastAsia" w:ascii="仿宋_GB2312" w:hAnsi="仿宋_GB2312" w:eastAsia="仿宋_GB2312" w:cs="仿宋_GB2312"/>
                <w:color w:val="FF0000"/>
                <w:szCs w:val="21"/>
                <w:lang w:val="en-US" w:eastAsia="zh-CN"/>
              </w:rPr>
              <w:t>7</w:t>
            </w:r>
            <w:r>
              <w:rPr>
                <w:rFonts w:hint="eastAsia" w:ascii="仿宋_GB2312" w:hAnsi="仿宋_GB2312" w:eastAsia="仿宋_GB2312" w:cs="仿宋_GB2312"/>
                <w:color w:val="FF0000"/>
                <w:szCs w:val="21"/>
              </w:rPr>
              <w:t>%）</w:t>
            </w:r>
          </w:p>
        </w:tc>
        <w:tc>
          <w:tcPr>
            <w:tcW w:w="1680" w:type="dxa"/>
            <w:noWrap/>
            <w:vAlign w:val="center"/>
          </w:tcPr>
          <w:p w14:paraId="53E33017">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p>
        </w:tc>
        <w:tc>
          <w:tcPr>
            <w:tcW w:w="946" w:type="dxa"/>
            <w:noWrap/>
            <w:vAlign w:val="center"/>
          </w:tcPr>
          <w:p w14:paraId="6B721891">
            <w:pPr>
              <w:pageBreakBefore w:val="0"/>
              <w:tabs>
                <w:tab w:val="left" w:pos="327"/>
              </w:tabs>
              <w:kinsoku/>
              <w:wordWrap/>
              <w:topLinePunct w:val="0"/>
              <w:bidi w:val="0"/>
              <w:adjustRightInd w:val="0"/>
              <w:snapToGrid w:val="0"/>
              <w:spacing w:line="520" w:lineRule="exact"/>
              <w:jc w:val="center"/>
              <w:rPr>
                <w:rFonts w:hint="default" w:ascii="仿宋_GB2312" w:hAnsi="仿宋_GB2312" w:eastAsia="仿宋_GB2312" w:cs="仿宋_GB2312"/>
                <w:color w:val="FF0000"/>
                <w:szCs w:val="21"/>
                <w:lang w:val="en-US" w:eastAsia="zh-CN"/>
              </w:rPr>
            </w:pPr>
            <w:r>
              <w:rPr>
                <w:rFonts w:hint="eastAsia" w:ascii="仿宋_GB2312" w:hAnsi="仿宋_GB2312" w:eastAsia="仿宋_GB2312" w:cs="仿宋_GB2312"/>
                <w:color w:val="FF0000"/>
                <w:szCs w:val="21"/>
                <w:lang w:val="en-US" w:eastAsia="zh-CN"/>
              </w:rPr>
              <w:t>288</w:t>
            </w:r>
          </w:p>
        </w:tc>
        <w:tc>
          <w:tcPr>
            <w:tcW w:w="743" w:type="dxa"/>
            <w:noWrap/>
            <w:vAlign w:val="center"/>
          </w:tcPr>
          <w:p w14:paraId="06F746FF">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216</w:t>
            </w:r>
          </w:p>
        </w:tc>
        <w:tc>
          <w:tcPr>
            <w:tcW w:w="745" w:type="dxa"/>
            <w:noWrap/>
            <w:vAlign w:val="center"/>
          </w:tcPr>
          <w:p w14:paraId="2F3A1922">
            <w:pPr>
              <w:pageBreakBefore w:val="0"/>
              <w:kinsoku/>
              <w:wordWrap/>
              <w:topLinePunct w:val="0"/>
              <w:bidi w:val="0"/>
              <w:adjustRightInd w:val="0"/>
              <w:snapToGrid w:val="0"/>
              <w:spacing w:line="520" w:lineRule="exact"/>
              <w:ind w:left="210" w:leftChars="10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01" w:type="dxa"/>
            <w:noWrap/>
            <w:vAlign w:val="center"/>
          </w:tcPr>
          <w:p w14:paraId="2FAB008A">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16</w:t>
            </w:r>
          </w:p>
        </w:tc>
        <w:tc>
          <w:tcPr>
            <w:tcW w:w="785" w:type="dxa"/>
            <w:noWrap/>
            <w:vAlign w:val="center"/>
          </w:tcPr>
          <w:p w14:paraId="5F4AF17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4260" w:type="dxa"/>
            <w:gridSpan w:val="6"/>
            <w:noWrap/>
            <w:vAlign w:val="center"/>
          </w:tcPr>
          <w:p w14:paraId="0582137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0F97C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restart"/>
            <w:noWrap/>
            <w:textDirection w:val="tbRlV"/>
            <w:vAlign w:val="center"/>
          </w:tcPr>
          <w:p w14:paraId="5BA3FE1F">
            <w:pPr>
              <w:pageBreakBefore w:val="0"/>
              <w:kinsoku/>
              <w:wordWrap/>
              <w:topLinePunct w:val="0"/>
              <w:bidi w:val="0"/>
              <w:adjustRightInd w:val="0"/>
              <w:snapToGrid w:val="0"/>
              <w:spacing w:line="520" w:lineRule="exact"/>
              <w:ind w:left="0" w:leftChars="0" w:right="113" w:firstLine="0" w:firstLineChars="0"/>
              <w:jc w:val="both"/>
              <w:rPr>
                <w:rFonts w:hint="eastAsia" w:ascii="仿宋_GB2312" w:hAnsi="仿宋_GB2312" w:eastAsia="仿宋_GB2312" w:cs="仿宋_GB2312"/>
                <w:szCs w:val="21"/>
              </w:rPr>
            </w:pPr>
            <w:r>
              <w:rPr>
                <w:rFonts w:hint="eastAsia" w:ascii="仿宋_GB2312" w:hAnsi="仿宋_GB2312" w:eastAsia="仿宋_GB2312" w:cs="仿宋_GB2312"/>
                <w:szCs w:val="21"/>
              </w:rPr>
              <w:t>课程</w:t>
            </w:r>
          </w:p>
          <w:p w14:paraId="1B17E4E4">
            <w:pPr>
              <w:pageBreakBefore w:val="0"/>
              <w:kinsoku/>
              <w:wordWrap/>
              <w:topLinePunct w:val="0"/>
              <w:bidi w:val="0"/>
              <w:adjustRightInd w:val="0"/>
              <w:snapToGrid w:val="0"/>
              <w:spacing w:line="520" w:lineRule="exact"/>
              <w:ind w:left="420" w:right="113"/>
              <w:jc w:val="center"/>
              <w:rPr>
                <w:rFonts w:hint="eastAsia" w:ascii="仿宋_GB2312" w:hAnsi="仿宋_GB2312" w:eastAsia="仿宋_GB2312" w:cs="仿宋_GB2312"/>
                <w:szCs w:val="21"/>
              </w:rPr>
            </w:pPr>
          </w:p>
        </w:tc>
        <w:tc>
          <w:tcPr>
            <w:tcW w:w="586" w:type="dxa"/>
            <w:vMerge w:val="restart"/>
            <w:noWrap/>
            <w:textDirection w:val="tbRlV"/>
            <w:vAlign w:val="center"/>
          </w:tcPr>
          <w:p w14:paraId="6C5EEE30">
            <w:pPr>
              <w:pageBreakBefore w:val="0"/>
              <w:kinsoku/>
              <w:wordWrap/>
              <w:topLinePunct w:val="0"/>
              <w:bidi w:val="0"/>
              <w:adjustRightInd w:val="0"/>
              <w:snapToGrid w:val="0"/>
              <w:spacing w:line="520" w:lineRule="exact"/>
              <w:ind w:left="420" w:right="113"/>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w:t>
            </w:r>
            <w:r>
              <w:rPr>
                <w:rFonts w:hint="eastAsia" w:ascii="仿宋_GB2312" w:hAnsi="仿宋_GB2312" w:eastAsia="仿宋_GB2312" w:cs="仿宋_GB2312"/>
                <w:szCs w:val="21"/>
                <w:lang w:eastAsia="zh-CN"/>
              </w:rPr>
              <w:t>基</w:t>
            </w:r>
            <w:r>
              <w:rPr>
                <w:rFonts w:hint="eastAsia" w:ascii="仿宋_GB2312" w:hAnsi="仿宋_GB2312" w:eastAsia="仿宋_GB2312" w:cs="仿宋_GB2312"/>
                <w:szCs w:val="21"/>
              </w:rPr>
              <w:t>础课程</w:t>
            </w:r>
          </w:p>
        </w:tc>
        <w:tc>
          <w:tcPr>
            <w:tcW w:w="790" w:type="dxa"/>
            <w:noWrap/>
            <w:vAlign w:val="center"/>
          </w:tcPr>
          <w:p w14:paraId="47FFAC34">
            <w:pPr>
              <w:pageBreakBefore w:val="0"/>
              <w:kinsoku/>
              <w:wordWrap/>
              <w:topLinePunct w:val="0"/>
              <w:bidi w:val="0"/>
              <w:adjustRightInd w:val="0"/>
              <w:snapToGrid w:val="0"/>
              <w:spacing w:line="520" w:lineRule="exact"/>
              <w:ind w:left="420" w:right="113"/>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57" w:type="dxa"/>
            <w:noWrap/>
            <w:vAlign w:val="center"/>
          </w:tcPr>
          <w:p w14:paraId="42F543C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机械制图</w:t>
            </w:r>
          </w:p>
        </w:tc>
        <w:tc>
          <w:tcPr>
            <w:tcW w:w="1680" w:type="dxa"/>
            <w:noWrap/>
            <w:vAlign w:val="center"/>
          </w:tcPr>
          <w:p w14:paraId="3E6FA54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KCJC001</w:t>
            </w:r>
          </w:p>
        </w:tc>
        <w:tc>
          <w:tcPr>
            <w:tcW w:w="946" w:type="dxa"/>
            <w:noWrap/>
            <w:vAlign w:val="center"/>
          </w:tcPr>
          <w:p w14:paraId="601F47C9">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43" w:type="dxa"/>
            <w:noWrap/>
            <w:vAlign w:val="center"/>
          </w:tcPr>
          <w:p w14:paraId="1B528AF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45" w:type="dxa"/>
            <w:noWrap/>
            <w:vAlign w:val="center"/>
          </w:tcPr>
          <w:p w14:paraId="76588B9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39CB72F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785" w:type="dxa"/>
            <w:noWrap/>
            <w:vAlign w:val="center"/>
          </w:tcPr>
          <w:p w14:paraId="26CBBDC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56302FB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6" w:type="dxa"/>
            <w:noWrap/>
            <w:vAlign w:val="center"/>
          </w:tcPr>
          <w:p w14:paraId="0B01E8E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14" w:type="dxa"/>
            <w:noWrap/>
            <w:vAlign w:val="center"/>
          </w:tcPr>
          <w:p w14:paraId="4A0A3DF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85" w:type="dxa"/>
            <w:noWrap/>
            <w:vAlign w:val="center"/>
          </w:tcPr>
          <w:p w14:paraId="462E6DC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70" w:type="dxa"/>
            <w:noWrap/>
            <w:vAlign w:val="center"/>
          </w:tcPr>
          <w:p w14:paraId="4ADD525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3E2C2F7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39155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textDirection w:val="tbRlV"/>
            <w:vAlign w:val="center"/>
          </w:tcPr>
          <w:p w14:paraId="1FE78234">
            <w:pPr>
              <w:pageBreakBefore w:val="0"/>
              <w:kinsoku/>
              <w:wordWrap/>
              <w:topLinePunct w:val="0"/>
              <w:bidi w:val="0"/>
              <w:adjustRightInd w:val="0"/>
              <w:snapToGrid w:val="0"/>
              <w:spacing w:line="520" w:lineRule="exact"/>
              <w:ind w:left="420" w:right="113"/>
              <w:jc w:val="center"/>
              <w:rPr>
                <w:rFonts w:hint="eastAsia" w:ascii="仿宋_GB2312" w:hAnsi="仿宋_GB2312" w:eastAsia="仿宋_GB2312" w:cs="仿宋_GB2312"/>
                <w:szCs w:val="21"/>
              </w:rPr>
            </w:pPr>
          </w:p>
        </w:tc>
        <w:tc>
          <w:tcPr>
            <w:tcW w:w="586" w:type="dxa"/>
            <w:vMerge w:val="continue"/>
            <w:noWrap/>
            <w:textDirection w:val="tbRlV"/>
            <w:vAlign w:val="center"/>
          </w:tcPr>
          <w:p w14:paraId="38FFCC8E">
            <w:pPr>
              <w:pageBreakBefore w:val="0"/>
              <w:kinsoku/>
              <w:wordWrap/>
              <w:topLinePunct w:val="0"/>
              <w:bidi w:val="0"/>
              <w:adjustRightInd w:val="0"/>
              <w:snapToGrid w:val="0"/>
              <w:spacing w:line="520" w:lineRule="exact"/>
              <w:ind w:left="420" w:right="113"/>
              <w:jc w:val="center"/>
              <w:rPr>
                <w:rFonts w:hint="eastAsia" w:ascii="仿宋_GB2312" w:hAnsi="仿宋_GB2312" w:eastAsia="仿宋_GB2312" w:cs="仿宋_GB2312"/>
                <w:szCs w:val="21"/>
              </w:rPr>
            </w:pPr>
          </w:p>
        </w:tc>
        <w:tc>
          <w:tcPr>
            <w:tcW w:w="790" w:type="dxa"/>
            <w:noWrap/>
            <w:vAlign w:val="center"/>
          </w:tcPr>
          <w:p w14:paraId="5BA2DD87">
            <w:pPr>
              <w:pageBreakBefore w:val="0"/>
              <w:kinsoku/>
              <w:wordWrap/>
              <w:topLinePunct w:val="0"/>
              <w:bidi w:val="0"/>
              <w:adjustRightInd w:val="0"/>
              <w:snapToGrid w:val="0"/>
              <w:spacing w:line="520" w:lineRule="exact"/>
              <w:ind w:left="420" w:right="113"/>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57" w:type="dxa"/>
            <w:noWrap/>
            <w:vAlign w:val="center"/>
          </w:tcPr>
          <w:p w14:paraId="799F1C6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机械基础</w:t>
            </w:r>
          </w:p>
        </w:tc>
        <w:tc>
          <w:tcPr>
            <w:tcW w:w="1680" w:type="dxa"/>
            <w:noWrap/>
            <w:vAlign w:val="center"/>
          </w:tcPr>
          <w:p w14:paraId="3DAD51B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KCJC002</w:t>
            </w:r>
          </w:p>
        </w:tc>
        <w:tc>
          <w:tcPr>
            <w:tcW w:w="946" w:type="dxa"/>
            <w:noWrap/>
            <w:vAlign w:val="center"/>
          </w:tcPr>
          <w:p w14:paraId="2750B7D1">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43" w:type="dxa"/>
            <w:noWrap/>
            <w:vAlign w:val="center"/>
          </w:tcPr>
          <w:p w14:paraId="3421A94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45" w:type="dxa"/>
            <w:noWrap/>
            <w:vAlign w:val="center"/>
          </w:tcPr>
          <w:p w14:paraId="4E781C8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0F86335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85" w:type="dxa"/>
            <w:noWrap/>
            <w:vAlign w:val="center"/>
          </w:tcPr>
          <w:p w14:paraId="153F7DF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30FDB39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636C917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6479ACC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5" w:type="dxa"/>
            <w:noWrap/>
            <w:vAlign w:val="center"/>
          </w:tcPr>
          <w:p w14:paraId="6BD89C8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70" w:type="dxa"/>
            <w:noWrap/>
            <w:vAlign w:val="center"/>
          </w:tcPr>
          <w:p w14:paraId="5E73FB2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530E6FE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77DAF7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9" w:hRule="exact"/>
        </w:trPr>
        <w:tc>
          <w:tcPr>
            <w:tcW w:w="483" w:type="dxa"/>
            <w:vMerge w:val="continue"/>
            <w:noWrap/>
            <w:textDirection w:val="tbRlV"/>
            <w:vAlign w:val="center"/>
          </w:tcPr>
          <w:p w14:paraId="75B8771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79A0BB76">
            <w:pPr>
              <w:pageBreakBefore w:val="0"/>
              <w:kinsoku/>
              <w:wordWrap/>
              <w:topLinePunct w:val="0"/>
              <w:bidi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2CED927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457" w:type="dxa"/>
            <w:noWrap/>
            <w:vAlign w:val="center"/>
          </w:tcPr>
          <w:p w14:paraId="38E9322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金属材料与热处理</w:t>
            </w:r>
          </w:p>
        </w:tc>
        <w:tc>
          <w:tcPr>
            <w:tcW w:w="1680" w:type="dxa"/>
            <w:noWrap/>
            <w:vAlign w:val="center"/>
          </w:tcPr>
          <w:p w14:paraId="0419404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KCJC003</w:t>
            </w:r>
          </w:p>
        </w:tc>
        <w:tc>
          <w:tcPr>
            <w:tcW w:w="946" w:type="dxa"/>
            <w:noWrap/>
            <w:vAlign w:val="center"/>
          </w:tcPr>
          <w:p w14:paraId="251D9FA5">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3" w:type="dxa"/>
            <w:noWrap/>
            <w:vAlign w:val="center"/>
          </w:tcPr>
          <w:p w14:paraId="4D1FF9D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5" w:type="dxa"/>
            <w:noWrap/>
            <w:vAlign w:val="center"/>
          </w:tcPr>
          <w:p w14:paraId="01E4023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3CE511F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85" w:type="dxa"/>
            <w:noWrap/>
            <w:vAlign w:val="center"/>
          </w:tcPr>
          <w:p w14:paraId="3F3FC74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26105E0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86" w:type="dxa"/>
            <w:noWrap/>
            <w:vAlign w:val="center"/>
          </w:tcPr>
          <w:p w14:paraId="3CB13EE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14" w:type="dxa"/>
            <w:noWrap/>
            <w:vAlign w:val="center"/>
          </w:tcPr>
          <w:p w14:paraId="23EA891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6AF3A9E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6FEB22A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0EF6359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7140A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textDirection w:val="tbRlV"/>
            <w:vAlign w:val="center"/>
          </w:tcPr>
          <w:p w14:paraId="6C7C582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59672E67">
            <w:pPr>
              <w:pageBreakBefore w:val="0"/>
              <w:kinsoku/>
              <w:wordWrap/>
              <w:topLinePunct w:val="0"/>
              <w:bidi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6DD3D72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457" w:type="dxa"/>
            <w:noWrap/>
            <w:vAlign w:val="center"/>
          </w:tcPr>
          <w:p w14:paraId="5F64093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公差配合与技术测量</w:t>
            </w:r>
          </w:p>
        </w:tc>
        <w:tc>
          <w:tcPr>
            <w:tcW w:w="1680" w:type="dxa"/>
            <w:noWrap/>
            <w:vAlign w:val="center"/>
          </w:tcPr>
          <w:p w14:paraId="19E32D9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KCJC004</w:t>
            </w:r>
          </w:p>
        </w:tc>
        <w:tc>
          <w:tcPr>
            <w:tcW w:w="946" w:type="dxa"/>
            <w:noWrap/>
            <w:vAlign w:val="center"/>
          </w:tcPr>
          <w:p w14:paraId="7B848822">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3" w:type="dxa"/>
            <w:noWrap/>
            <w:vAlign w:val="center"/>
          </w:tcPr>
          <w:p w14:paraId="0DA77E7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5" w:type="dxa"/>
            <w:noWrap/>
            <w:vAlign w:val="center"/>
          </w:tcPr>
          <w:p w14:paraId="6F9AEF4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25C1C7A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85" w:type="dxa"/>
            <w:noWrap/>
            <w:vAlign w:val="center"/>
          </w:tcPr>
          <w:p w14:paraId="06E5281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2CCD297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86" w:type="dxa"/>
            <w:noWrap/>
            <w:vAlign w:val="center"/>
          </w:tcPr>
          <w:p w14:paraId="0B138DC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14" w:type="dxa"/>
            <w:noWrap/>
            <w:vAlign w:val="center"/>
          </w:tcPr>
          <w:p w14:paraId="0767D5B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24E2CD4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7F0CFCF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00E0211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6AB05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textDirection w:val="tbRlV"/>
            <w:vAlign w:val="center"/>
          </w:tcPr>
          <w:p w14:paraId="514EE03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367438AB">
            <w:pPr>
              <w:pageBreakBefore w:val="0"/>
              <w:kinsoku/>
              <w:wordWrap/>
              <w:topLinePunct w:val="0"/>
              <w:bidi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046E31D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457" w:type="dxa"/>
            <w:noWrap/>
            <w:vAlign w:val="center"/>
          </w:tcPr>
          <w:p w14:paraId="7D0CDE5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电工电子技术与技能</w:t>
            </w:r>
          </w:p>
        </w:tc>
        <w:tc>
          <w:tcPr>
            <w:tcW w:w="1680" w:type="dxa"/>
            <w:noWrap/>
            <w:vAlign w:val="center"/>
          </w:tcPr>
          <w:p w14:paraId="42B7DB9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KCJC005</w:t>
            </w:r>
          </w:p>
        </w:tc>
        <w:tc>
          <w:tcPr>
            <w:tcW w:w="946" w:type="dxa"/>
            <w:noWrap/>
            <w:vAlign w:val="center"/>
          </w:tcPr>
          <w:p w14:paraId="6D9E9771">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43" w:type="dxa"/>
            <w:noWrap/>
            <w:vAlign w:val="center"/>
          </w:tcPr>
          <w:p w14:paraId="67A939F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45" w:type="dxa"/>
            <w:noWrap/>
            <w:vAlign w:val="center"/>
          </w:tcPr>
          <w:p w14:paraId="3D43E00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524C7C5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85" w:type="dxa"/>
            <w:noWrap/>
            <w:vAlign w:val="center"/>
          </w:tcPr>
          <w:p w14:paraId="48F4ECD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7501812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3F37E85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5908654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5" w:type="dxa"/>
            <w:noWrap/>
            <w:vAlign w:val="center"/>
          </w:tcPr>
          <w:p w14:paraId="7748F08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70" w:type="dxa"/>
            <w:noWrap/>
            <w:vAlign w:val="center"/>
          </w:tcPr>
          <w:p w14:paraId="780C16A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314B0E1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7B7F79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4" w:hRule="exact"/>
        </w:trPr>
        <w:tc>
          <w:tcPr>
            <w:tcW w:w="483" w:type="dxa"/>
            <w:vMerge w:val="continue"/>
            <w:noWrap/>
            <w:vAlign w:val="center"/>
          </w:tcPr>
          <w:p w14:paraId="21D82F4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571463F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3247" w:type="dxa"/>
            <w:gridSpan w:val="2"/>
            <w:noWrap/>
            <w:vAlign w:val="center"/>
          </w:tcPr>
          <w:p w14:paraId="7ABB8F2C">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pacing w:val="-10"/>
                <w:szCs w:val="21"/>
              </w:rPr>
            </w:pPr>
            <w:r>
              <w:rPr>
                <w:rFonts w:hint="eastAsia" w:ascii="仿宋_GB2312" w:hAnsi="仿宋_GB2312" w:eastAsia="仿宋_GB2312" w:cs="仿宋_GB2312"/>
                <w:color w:val="FF0000"/>
                <w:szCs w:val="21"/>
              </w:rPr>
              <w:t>小计（占总课时比例</w:t>
            </w:r>
            <w:r>
              <w:rPr>
                <w:rFonts w:hint="eastAsia" w:ascii="仿宋_GB2312" w:hAnsi="仿宋_GB2312" w:eastAsia="仿宋_GB2312" w:cs="仿宋_GB2312"/>
                <w:color w:val="FF0000"/>
                <w:szCs w:val="21"/>
                <w:lang w:val="en-US" w:eastAsia="zh-CN"/>
              </w:rPr>
              <w:t>9.8</w:t>
            </w:r>
            <w:r>
              <w:rPr>
                <w:rFonts w:hint="eastAsia" w:ascii="仿宋_GB2312" w:hAnsi="仿宋_GB2312" w:eastAsia="仿宋_GB2312" w:cs="仿宋_GB2312"/>
                <w:color w:val="FF0000"/>
                <w:szCs w:val="21"/>
              </w:rPr>
              <w:t>%）</w:t>
            </w:r>
          </w:p>
        </w:tc>
        <w:tc>
          <w:tcPr>
            <w:tcW w:w="1680" w:type="dxa"/>
            <w:noWrap/>
            <w:vAlign w:val="center"/>
          </w:tcPr>
          <w:p w14:paraId="77BFB448">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p>
        </w:tc>
        <w:tc>
          <w:tcPr>
            <w:tcW w:w="946" w:type="dxa"/>
            <w:noWrap/>
            <w:vAlign w:val="center"/>
          </w:tcPr>
          <w:p w14:paraId="3F96C543">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color w:val="FF0000"/>
                <w:szCs w:val="21"/>
              </w:rPr>
            </w:pPr>
            <w:r>
              <w:rPr>
                <w:rFonts w:hint="eastAsia" w:ascii="仿宋_GB2312" w:hAnsi="仿宋_GB2312" w:eastAsia="仿宋_GB2312" w:cs="仿宋_GB2312"/>
                <w:color w:val="FF0000"/>
                <w:szCs w:val="21"/>
              </w:rPr>
              <w:t>324</w:t>
            </w:r>
          </w:p>
        </w:tc>
        <w:tc>
          <w:tcPr>
            <w:tcW w:w="743" w:type="dxa"/>
            <w:noWrap/>
            <w:vAlign w:val="center"/>
          </w:tcPr>
          <w:p w14:paraId="1D04449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324</w:t>
            </w:r>
          </w:p>
        </w:tc>
        <w:tc>
          <w:tcPr>
            <w:tcW w:w="745" w:type="dxa"/>
            <w:noWrap/>
            <w:vAlign w:val="center"/>
          </w:tcPr>
          <w:p w14:paraId="606F3F8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52F112C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85" w:type="dxa"/>
            <w:noWrap/>
            <w:vAlign w:val="center"/>
          </w:tcPr>
          <w:p w14:paraId="6DFDC70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4260" w:type="dxa"/>
            <w:gridSpan w:val="6"/>
            <w:noWrap/>
            <w:vAlign w:val="center"/>
          </w:tcPr>
          <w:p w14:paraId="1F49D5E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6132B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5" w:hRule="exact"/>
        </w:trPr>
        <w:tc>
          <w:tcPr>
            <w:tcW w:w="483" w:type="dxa"/>
            <w:vMerge w:val="continue"/>
            <w:noWrap/>
            <w:vAlign w:val="center"/>
          </w:tcPr>
          <w:p w14:paraId="038C50D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restart"/>
            <w:noWrap/>
            <w:textDirection w:val="tbRlV"/>
            <w:vAlign w:val="center"/>
          </w:tcPr>
          <w:p w14:paraId="4601521C">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r>
              <w:rPr>
                <w:rFonts w:hint="eastAsia" w:ascii="仿宋_GB2312" w:hAnsi="仿宋_GB2312" w:eastAsia="仿宋_GB2312" w:cs="仿宋_GB2312"/>
                <w:szCs w:val="21"/>
              </w:rPr>
              <w:t>专业核心课程</w:t>
            </w:r>
          </w:p>
        </w:tc>
        <w:tc>
          <w:tcPr>
            <w:tcW w:w="790" w:type="dxa"/>
            <w:noWrap/>
            <w:vAlign w:val="center"/>
          </w:tcPr>
          <w:p w14:paraId="5A2FA99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457" w:type="dxa"/>
            <w:noWrap/>
            <w:vAlign w:val="center"/>
          </w:tcPr>
          <w:p w14:paraId="7FD0DEB4">
            <w:pPr>
              <w:pageBreakBefore w:val="0"/>
              <w:kinsoku/>
              <w:wordWrap/>
              <w:topLinePunct w:val="0"/>
              <w:bidi w:val="0"/>
              <w:adjustRightInd w:val="0"/>
              <w:snapToGrid w:val="0"/>
              <w:spacing w:line="520" w:lineRule="exact"/>
              <w:jc w:val="center"/>
              <w:rPr>
                <w:rFonts w:ascii="仿宋_GB2312" w:hAnsi="仿宋_GB2312" w:eastAsia="仿宋_GB2312" w:cs="仿宋_GB2312"/>
                <w:sz w:val="32"/>
                <w:szCs w:val="32"/>
              </w:rPr>
            </w:pPr>
            <w:r>
              <w:rPr>
                <w:rFonts w:hint="eastAsia" w:ascii="仿宋_GB2312" w:hAnsi="ABSEKN+FangSong" w:eastAsia="仿宋_GB2312" w:cs="ABSEKN+FangSong"/>
                <w:szCs w:val="21"/>
              </w:rPr>
              <w:t>可编程控制技术</w:t>
            </w:r>
          </w:p>
        </w:tc>
        <w:tc>
          <w:tcPr>
            <w:tcW w:w="1680" w:type="dxa"/>
            <w:noWrap/>
            <w:vAlign w:val="center"/>
          </w:tcPr>
          <w:p w14:paraId="389F907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KCHX001</w:t>
            </w:r>
          </w:p>
        </w:tc>
        <w:tc>
          <w:tcPr>
            <w:tcW w:w="946" w:type="dxa"/>
            <w:noWrap/>
            <w:vAlign w:val="center"/>
          </w:tcPr>
          <w:p w14:paraId="4016B700">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43" w:type="dxa"/>
            <w:noWrap/>
            <w:vAlign w:val="center"/>
          </w:tcPr>
          <w:p w14:paraId="301BAC8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45" w:type="dxa"/>
            <w:noWrap/>
            <w:vAlign w:val="center"/>
          </w:tcPr>
          <w:p w14:paraId="255D38A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01" w:type="dxa"/>
            <w:noWrap/>
            <w:vAlign w:val="center"/>
          </w:tcPr>
          <w:p w14:paraId="5EE5CA9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785" w:type="dxa"/>
            <w:noWrap/>
            <w:vAlign w:val="center"/>
          </w:tcPr>
          <w:p w14:paraId="4C0CAE4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7919835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184E122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19CA4CB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85" w:type="dxa"/>
            <w:noWrap/>
            <w:vAlign w:val="center"/>
          </w:tcPr>
          <w:p w14:paraId="4478266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70" w:type="dxa"/>
            <w:noWrap/>
            <w:vAlign w:val="center"/>
          </w:tcPr>
          <w:p w14:paraId="6BF31A0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509E93E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6DE46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0B9EB51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797E7A17">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1B036B9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457" w:type="dxa"/>
            <w:noWrap/>
            <w:vAlign w:val="center"/>
          </w:tcPr>
          <w:p w14:paraId="64D884E5">
            <w:pPr>
              <w:pageBreakBefore w:val="0"/>
              <w:kinsoku/>
              <w:wordWrap/>
              <w:topLinePunct w:val="0"/>
              <w:bidi w:val="0"/>
              <w:adjustRightInd w:val="0"/>
              <w:snapToGrid w:val="0"/>
              <w:spacing w:line="520" w:lineRule="exact"/>
              <w:jc w:val="center"/>
              <w:rPr>
                <w:rFonts w:ascii="仿宋_GB2312" w:hAnsi="仿宋_GB2312" w:eastAsia="仿宋_GB2312" w:cs="仿宋_GB2312"/>
                <w:sz w:val="32"/>
                <w:szCs w:val="32"/>
              </w:rPr>
            </w:pPr>
            <w:r>
              <w:rPr>
                <w:rFonts w:hint="eastAsia" w:ascii="仿宋_GB2312" w:hAnsi="ABSEKN+FangSong" w:eastAsia="仿宋_GB2312" w:cs="ABSEKN+FangSong"/>
                <w:szCs w:val="21"/>
              </w:rPr>
              <w:t>液压与气动传动</w:t>
            </w:r>
          </w:p>
        </w:tc>
        <w:tc>
          <w:tcPr>
            <w:tcW w:w="1680" w:type="dxa"/>
            <w:noWrap/>
            <w:vAlign w:val="center"/>
          </w:tcPr>
          <w:p w14:paraId="39F7686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KCHX002</w:t>
            </w:r>
          </w:p>
        </w:tc>
        <w:tc>
          <w:tcPr>
            <w:tcW w:w="946" w:type="dxa"/>
            <w:noWrap/>
            <w:vAlign w:val="center"/>
          </w:tcPr>
          <w:p w14:paraId="0D2D6106">
            <w:pPr>
              <w:pageBreakBefore w:val="0"/>
              <w:tabs>
                <w:tab w:val="left" w:pos="327"/>
              </w:tabs>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72</w:t>
            </w:r>
          </w:p>
        </w:tc>
        <w:tc>
          <w:tcPr>
            <w:tcW w:w="743" w:type="dxa"/>
            <w:noWrap/>
            <w:vAlign w:val="center"/>
          </w:tcPr>
          <w:p w14:paraId="67A0FD2B">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c>
          <w:tcPr>
            <w:tcW w:w="745" w:type="dxa"/>
            <w:noWrap/>
            <w:vAlign w:val="center"/>
          </w:tcPr>
          <w:p w14:paraId="00B35275">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c>
          <w:tcPr>
            <w:tcW w:w="801" w:type="dxa"/>
            <w:noWrap/>
            <w:vAlign w:val="center"/>
          </w:tcPr>
          <w:p w14:paraId="585EFC37">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785" w:type="dxa"/>
            <w:noWrap/>
            <w:vAlign w:val="center"/>
          </w:tcPr>
          <w:p w14:paraId="1BA4CE8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59D5D11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6EE89E6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58E60A71">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85" w:type="dxa"/>
            <w:noWrap/>
            <w:vAlign w:val="center"/>
          </w:tcPr>
          <w:p w14:paraId="73B5AAF9">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70" w:type="dxa"/>
            <w:noWrap/>
            <w:vAlign w:val="center"/>
          </w:tcPr>
          <w:p w14:paraId="3C5264C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00F28DB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2C952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364FF2B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7F635248">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14BF4C1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457" w:type="dxa"/>
            <w:noWrap/>
            <w:vAlign w:val="center"/>
          </w:tcPr>
          <w:p w14:paraId="3C8D7CB1">
            <w:pPr>
              <w:pageBreakBefore w:val="0"/>
              <w:kinsoku/>
              <w:wordWrap/>
              <w:topLinePunct w:val="0"/>
              <w:bidi w:val="0"/>
              <w:adjustRightInd w:val="0"/>
              <w:snapToGrid w:val="0"/>
              <w:spacing w:line="520" w:lineRule="exact"/>
              <w:jc w:val="center"/>
              <w:rPr>
                <w:rFonts w:ascii="仿宋_GB2312" w:hAnsi="仿宋_GB2312" w:eastAsia="仿宋_GB2312" w:cs="仿宋_GB2312"/>
                <w:sz w:val="32"/>
                <w:szCs w:val="32"/>
              </w:rPr>
            </w:pPr>
            <w:r>
              <w:rPr>
                <w:rFonts w:hint="eastAsia" w:ascii="仿宋_GB2312" w:hAnsi="ABSEKN+FangSong" w:eastAsia="仿宋_GB2312" w:cs="ABSEKN+FangSong"/>
                <w:szCs w:val="21"/>
              </w:rPr>
              <w:t>机械装调技术</w:t>
            </w:r>
          </w:p>
        </w:tc>
        <w:tc>
          <w:tcPr>
            <w:tcW w:w="1680" w:type="dxa"/>
            <w:noWrap/>
            <w:vAlign w:val="center"/>
          </w:tcPr>
          <w:p w14:paraId="12A5354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KCHX003</w:t>
            </w:r>
          </w:p>
        </w:tc>
        <w:tc>
          <w:tcPr>
            <w:tcW w:w="946" w:type="dxa"/>
            <w:noWrap/>
            <w:vAlign w:val="center"/>
          </w:tcPr>
          <w:p w14:paraId="437AAD9D">
            <w:pPr>
              <w:pageBreakBefore w:val="0"/>
              <w:tabs>
                <w:tab w:val="left" w:pos="327"/>
              </w:tabs>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180</w:t>
            </w:r>
          </w:p>
        </w:tc>
        <w:tc>
          <w:tcPr>
            <w:tcW w:w="743" w:type="dxa"/>
            <w:noWrap/>
            <w:vAlign w:val="center"/>
          </w:tcPr>
          <w:p w14:paraId="3D954C2D">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c>
          <w:tcPr>
            <w:tcW w:w="745" w:type="dxa"/>
            <w:noWrap/>
            <w:vAlign w:val="center"/>
          </w:tcPr>
          <w:p w14:paraId="1588F35A">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126</w:t>
            </w:r>
          </w:p>
        </w:tc>
        <w:tc>
          <w:tcPr>
            <w:tcW w:w="801" w:type="dxa"/>
            <w:noWrap/>
            <w:vAlign w:val="center"/>
          </w:tcPr>
          <w:p w14:paraId="22DEB64F">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c>
          <w:tcPr>
            <w:tcW w:w="785" w:type="dxa"/>
            <w:noWrap/>
            <w:vAlign w:val="center"/>
          </w:tcPr>
          <w:p w14:paraId="7FB1D1D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0E2B4655">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686" w:type="dxa"/>
            <w:noWrap/>
            <w:vAlign w:val="center"/>
          </w:tcPr>
          <w:p w14:paraId="10DE3E08">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714" w:type="dxa"/>
            <w:noWrap/>
            <w:vAlign w:val="center"/>
          </w:tcPr>
          <w:p w14:paraId="40B7D2C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3EC251F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6C0CC1D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43CAA3E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571A5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2BD78C0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11FA010A">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14DDE13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457" w:type="dxa"/>
            <w:noWrap/>
            <w:vAlign w:val="center"/>
          </w:tcPr>
          <w:p w14:paraId="063FF2A0">
            <w:pPr>
              <w:pageBreakBefore w:val="0"/>
              <w:kinsoku/>
              <w:wordWrap/>
              <w:topLinePunct w:val="0"/>
              <w:bidi w:val="0"/>
              <w:adjustRightInd w:val="0"/>
              <w:snapToGrid w:val="0"/>
              <w:spacing w:line="520" w:lineRule="exact"/>
              <w:jc w:val="center"/>
              <w:rPr>
                <w:rFonts w:ascii="仿宋_GB2312" w:hAnsi="仿宋_GB2312" w:eastAsia="仿宋_GB2312" w:cs="仿宋_GB2312"/>
                <w:sz w:val="32"/>
                <w:szCs w:val="32"/>
              </w:rPr>
            </w:pPr>
            <w:r>
              <w:rPr>
                <w:rFonts w:hint="eastAsia" w:ascii="仿宋_GB2312" w:hAnsi="ABSEKN+FangSong" w:eastAsia="仿宋_GB2312" w:cs="ABSEKN+FangSong"/>
                <w:szCs w:val="21"/>
              </w:rPr>
              <w:t>电工基础</w:t>
            </w:r>
          </w:p>
        </w:tc>
        <w:tc>
          <w:tcPr>
            <w:tcW w:w="1680" w:type="dxa"/>
            <w:noWrap/>
            <w:vAlign w:val="center"/>
          </w:tcPr>
          <w:p w14:paraId="1609AB9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KCHX004</w:t>
            </w:r>
          </w:p>
        </w:tc>
        <w:tc>
          <w:tcPr>
            <w:tcW w:w="946" w:type="dxa"/>
            <w:noWrap/>
            <w:vAlign w:val="center"/>
          </w:tcPr>
          <w:p w14:paraId="29063892">
            <w:pPr>
              <w:pageBreakBefore w:val="0"/>
              <w:tabs>
                <w:tab w:val="left" w:pos="327"/>
              </w:tabs>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126</w:t>
            </w:r>
          </w:p>
        </w:tc>
        <w:tc>
          <w:tcPr>
            <w:tcW w:w="743" w:type="dxa"/>
            <w:noWrap/>
            <w:vAlign w:val="center"/>
          </w:tcPr>
          <w:p w14:paraId="3A890CA4">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c>
          <w:tcPr>
            <w:tcW w:w="745" w:type="dxa"/>
            <w:noWrap/>
            <w:vAlign w:val="center"/>
          </w:tcPr>
          <w:p w14:paraId="283D618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90</w:t>
            </w:r>
          </w:p>
        </w:tc>
        <w:tc>
          <w:tcPr>
            <w:tcW w:w="801" w:type="dxa"/>
            <w:noWrap/>
            <w:vAlign w:val="center"/>
          </w:tcPr>
          <w:p w14:paraId="2377642F">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7</w:t>
            </w:r>
          </w:p>
        </w:tc>
        <w:tc>
          <w:tcPr>
            <w:tcW w:w="785" w:type="dxa"/>
            <w:noWrap/>
            <w:vAlign w:val="center"/>
          </w:tcPr>
          <w:p w14:paraId="539D65F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42C4A9F7">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ascii="仿宋_GB2312" w:hAnsi="仿宋_GB2312" w:eastAsia="仿宋_GB2312" w:cs="仿宋_GB2312"/>
                <w:szCs w:val="21"/>
              </w:rPr>
              <w:t>3</w:t>
            </w:r>
          </w:p>
        </w:tc>
        <w:tc>
          <w:tcPr>
            <w:tcW w:w="686" w:type="dxa"/>
            <w:noWrap/>
            <w:vAlign w:val="center"/>
          </w:tcPr>
          <w:p w14:paraId="0D3FA2EA">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ascii="仿宋_GB2312" w:hAnsi="仿宋_GB2312" w:eastAsia="仿宋_GB2312" w:cs="仿宋_GB2312"/>
                <w:szCs w:val="21"/>
              </w:rPr>
              <w:t>3</w:t>
            </w:r>
          </w:p>
        </w:tc>
        <w:tc>
          <w:tcPr>
            <w:tcW w:w="714" w:type="dxa"/>
            <w:noWrap/>
            <w:vAlign w:val="center"/>
          </w:tcPr>
          <w:p w14:paraId="292E6F6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1</w:t>
            </w:r>
          </w:p>
        </w:tc>
        <w:tc>
          <w:tcPr>
            <w:tcW w:w="685" w:type="dxa"/>
            <w:noWrap/>
            <w:vAlign w:val="center"/>
          </w:tcPr>
          <w:p w14:paraId="206EEBB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0E90F57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16FCD16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291B5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36AF0CE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2F49307C">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3FEB57F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457" w:type="dxa"/>
            <w:noWrap/>
            <w:vAlign w:val="center"/>
          </w:tcPr>
          <w:p w14:paraId="42916303">
            <w:pPr>
              <w:pageBreakBefore w:val="0"/>
              <w:kinsoku/>
              <w:wordWrap/>
              <w:topLinePunct w:val="0"/>
              <w:bidi w:val="0"/>
              <w:adjustRightInd w:val="0"/>
              <w:snapToGrid w:val="0"/>
              <w:spacing w:line="520" w:lineRule="exact"/>
              <w:jc w:val="center"/>
              <w:rPr>
                <w:rFonts w:ascii="仿宋_GB2312" w:hAnsi="仿宋_GB2312" w:eastAsia="仿宋_GB2312" w:cs="仿宋_GB2312"/>
                <w:sz w:val="32"/>
                <w:szCs w:val="32"/>
              </w:rPr>
            </w:pPr>
            <w:r>
              <w:rPr>
                <w:rFonts w:hint="eastAsia" w:ascii="仿宋_GB2312" w:hAnsi="ABSEKN+FangSong" w:eastAsia="仿宋_GB2312" w:cs="ABSEKN+FangSong"/>
                <w:szCs w:val="21"/>
              </w:rPr>
              <w:t>传感器与检测技术</w:t>
            </w:r>
          </w:p>
        </w:tc>
        <w:tc>
          <w:tcPr>
            <w:tcW w:w="1680" w:type="dxa"/>
            <w:noWrap/>
            <w:vAlign w:val="center"/>
          </w:tcPr>
          <w:p w14:paraId="33D77F7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KCHX005</w:t>
            </w:r>
          </w:p>
        </w:tc>
        <w:tc>
          <w:tcPr>
            <w:tcW w:w="946" w:type="dxa"/>
            <w:noWrap/>
            <w:vAlign w:val="center"/>
          </w:tcPr>
          <w:p w14:paraId="1A87C317">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36</w:t>
            </w:r>
          </w:p>
        </w:tc>
        <w:tc>
          <w:tcPr>
            <w:tcW w:w="743" w:type="dxa"/>
            <w:noWrap/>
            <w:vAlign w:val="center"/>
          </w:tcPr>
          <w:p w14:paraId="6F6BD45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45" w:type="dxa"/>
            <w:noWrap/>
            <w:vAlign w:val="center"/>
          </w:tcPr>
          <w:p w14:paraId="0B9B718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8</w:t>
            </w:r>
          </w:p>
        </w:tc>
        <w:tc>
          <w:tcPr>
            <w:tcW w:w="801" w:type="dxa"/>
            <w:noWrap/>
            <w:vAlign w:val="center"/>
          </w:tcPr>
          <w:p w14:paraId="6760512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2</w:t>
            </w:r>
          </w:p>
        </w:tc>
        <w:tc>
          <w:tcPr>
            <w:tcW w:w="785" w:type="dxa"/>
            <w:noWrap/>
            <w:vAlign w:val="center"/>
          </w:tcPr>
          <w:p w14:paraId="4161AA3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6FE1FE0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69B6FA5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6CFA19D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1</w:t>
            </w:r>
          </w:p>
        </w:tc>
        <w:tc>
          <w:tcPr>
            <w:tcW w:w="685" w:type="dxa"/>
            <w:noWrap/>
            <w:vAlign w:val="center"/>
          </w:tcPr>
          <w:p w14:paraId="5DC5F1C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70" w:type="dxa"/>
            <w:noWrap/>
            <w:vAlign w:val="center"/>
          </w:tcPr>
          <w:p w14:paraId="5571EE4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28A3BD8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3ABE44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37E7FE5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34433321">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16E6931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457" w:type="dxa"/>
            <w:noWrap/>
            <w:vAlign w:val="center"/>
          </w:tcPr>
          <w:p w14:paraId="3CE8A160">
            <w:pPr>
              <w:pageBreakBefore w:val="0"/>
              <w:kinsoku/>
              <w:wordWrap/>
              <w:topLinePunct w:val="0"/>
              <w:bidi w:val="0"/>
              <w:adjustRightInd w:val="0"/>
              <w:snapToGrid w:val="0"/>
              <w:spacing w:line="520" w:lineRule="exact"/>
              <w:jc w:val="center"/>
              <w:rPr>
                <w:rFonts w:hint="eastAsia" w:ascii="仿宋_GB2312" w:hAnsi="仿宋_GB2312" w:eastAsia="仿宋_GB2312" w:cs="仿宋_GB2312"/>
                <w:sz w:val="32"/>
                <w:szCs w:val="32"/>
                <w:lang w:eastAsia="zh-CN"/>
              </w:rPr>
            </w:pPr>
            <w:r>
              <w:rPr>
                <w:rFonts w:hint="eastAsia" w:ascii="仿宋_GB2312" w:hAnsi="ABSEKN+FangSong" w:eastAsia="仿宋_GB2312" w:cs="ABSEKN+FangSong"/>
                <w:szCs w:val="21"/>
                <w:lang w:eastAsia="zh-CN"/>
              </w:rPr>
              <w:t>工业机器人操作与编程</w:t>
            </w:r>
          </w:p>
        </w:tc>
        <w:tc>
          <w:tcPr>
            <w:tcW w:w="1680" w:type="dxa"/>
            <w:noWrap/>
            <w:vAlign w:val="center"/>
          </w:tcPr>
          <w:p w14:paraId="75DD5A8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KCHX006</w:t>
            </w:r>
          </w:p>
        </w:tc>
        <w:tc>
          <w:tcPr>
            <w:tcW w:w="946" w:type="dxa"/>
            <w:noWrap/>
            <w:vAlign w:val="center"/>
          </w:tcPr>
          <w:p w14:paraId="375D4629">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108</w:t>
            </w:r>
          </w:p>
        </w:tc>
        <w:tc>
          <w:tcPr>
            <w:tcW w:w="743" w:type="dxa"/>
            <w:noWrap/>
            <w:vAlign w:val="center"/>
          </w:tcPr>
          <w:p w14:paraId="09C5D6F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36</w:t>
            </w:r>
          </w:p>
        </w:tc>
        <w:tc>
          <w:tcPr>
            <w:tcW w:w="745" w:type="dxa"/>
            <w:noWrap/>
            <w:vAlign w:val="center"/>
          </w:tcPr>
          <w:p w14:paraId="70BDA62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801" w:type="dxa"/>
            <w:noWrap/>
            <w:vAlign w:val="center"/>
          </w:tcPr>
          <w:p w14:paraId="758E4C8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785" w:type="dxa"/>
            <w:noWrap/>
            <w:vAlign w:val="center"/>
          </w:tcPr>
          <w:p w14:paraId="567BA48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38367E9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02065A3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77605C6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85" w:type="dxa"/>
            <w:noWrap/>
            <w:vAlign w:val="center"/>
          </w:tcPr>
          <w:p w14:paraId="6E05E00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70" w:type="dxa"/>
            <w:noWrap/>
            <w:vAlign w:val="center"/>
          </w:tcPr>
          <w:p w14:paraId="44C6201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2364580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7DA77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5186AF9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54A8E5E9">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26A24E6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457" w:type="dxa"/>
            <w:noWrap/>
            <w:vAlign w:val="center"/>
          </w:tcPr>
          <w:p w14:paraId="06204F90">
            <w:pPr>
              <w:pageBreakBefore w:val="0"/>
              <w:kinsoku/>
              <w:wordWrap/>
              <w:topLinePunct w:val="0"/>
              <w:bidi w:val="0"/>
              <w:adjustRightInd w:val="0"/>
              <w:snapToGrid w:val="0"/>
              <w:spacing w:line="520" w:lineRule="exact"/>
              <w:jc w:val="center"/>
              <w:rPr>
                <w:rFonts w:ascii="仿宋_GB2312" w:hAnsi="仿宋_GB2312" w:eastAsia="仿宋_GB2312" w:cs="仿宋_GB2312"/>
                <w:sz w:val="32"/>
                <w:szCs w:val="32"/>
              </w:rPr>
            </w:pPr>
            <w:r>
              <w:rPr>
                <w:rFonts w:hint="eastAsia" w:ascii="仿宋_GB2312" w:hAnsi="ABSEKN+FangSong" w:eastAsia="仿宋_GB2312" w:cs="ABSEKN+FangSong"/>
                <w:szCs w:val="21"/>
              </w:rPr>
              <w:t>工业机器人离线编程</w:t>
            </w:r>
          </w:p>
        </w:tc>
        <w:tc>
          <w:tcPr>
            <w:tcW w:w="1680" w:type="dxa"/>
            <w:noWrap/>
            <w:vAlign w:val="center"/>
          </w:tcPr>
          <w:p w14:paraId="7DC7C27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KCHX007</w:t>
            </w:r>
          </w:p>
        </w:tc>
        <w:tc>
          <w:tcPr>
            <w:tcW w:w="946" w:type="dxa"/>
            <w:noWrap/>
            <w:vAlign w:val="center"/>
          </w:tcPr>
          <w:p w14:paraId="65044E4A">
            <w:pPr>
              <w:pageBreakBefore w:val="0"/>
              <w:tabs>
                <w:tab w:val="left" w:pos="327"/>
              </w:tabs>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c>
          <w:tcPr>
            <w:tcW w:w="743" w:type="dxa"/>
            <w:noWrap/>
            <w:vAlign w:val="center"/>
          </w:tcPr>
          <w:p w14:paraId="628F8B20">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c>
          <w:tcPr>
            <w:tcW w:w="745" w:type="dxa"/>
            <w:noWrap/>
            <w:vAlign w:val="center"/>
          </w:tcPr>
          <w:p w14:paraId="2A44D34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801" w:type="dxa"/>
            <w:noWrap/>
            <w:vAlign w:val="center"/>
          </w:tcPr>
          <w:p w14:paraId="77CABB26">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c>
          <w:tcPr>
            <w:tcW w:w="785" w:type="dxa"/>
            <w:noWrap/>
            <w:vAlign w:val="center"/>
          </w:tcPr>
          <w:p w14:paraId="4856029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26" w:type="dxa"/>
            <w:noWrap/>
            <w:vAlign w:val="center"/>
          </w:tcPr>
          <w:p w14:paraId="290E67D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727C521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414036C5">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w:t>
            </w:r>
          </w:p>
        </w:tc>
        <w:tc>
          <w:tcPr>
            <w:tcW w:w="685" w:type="dxa"/>
            <w:noWrap/>
            <w:vAlign w:val="center"/>
          </w:tcPr>
          <w:p w14:paraId="22D35D5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70" w:type="dxa"/>
            <w:noWrap/>
            <w:vAlign w:val="center"/>
          </w:tcPr>
          <w:p w14:paraId="722B6A9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31C5A60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0923A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6F888F5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3370DAD1">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3247" w:type="dxa"/>
            <w:gridSpan w:val="2"/>
            <w:noWrap/>
            <w:vAlign w:val="center"/>
          </w:tcPr>
          <w:p w14:paraId="324E001F">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r>
              <w:rPr>
                <w:rFonts w:hint="eastAsia" w:ascii="仿宋_GB2312" w:hAnsi="仿宋_GB2312" w:eastAsia="仿宋_GB2312" w:cs="仿宋_GB2312"/>
                <w:color w:val="FF0000"/>
                <w:szCs w:val="21"/>
              </w:rPr>
              <w:t xml:space="preserve">小计（占总课时比例 </w:t>
            </w:r>
            <w:r>
              <w:rPr>
                <w:rFonts w:hint="eastAsia" w:ascii="仿宋_GB2312" w:hAnsi="仿宋_GB2312" w:eastAsia="仿宋_GB2312" w:cs="仿宋_GB2312"/>
                <w:color w:val="FF0000"/>
                <w:szCs w:val="21"/>
                <w:lang w:val="en-US" w:eastAsia="zh-CN"/>
              </w:rPr>
              <w:t>20.7</w:t>
            </w:r>
            <w:r>
              <w:rPr>
                <w:rFonts w:hint="eastAsia" w:ascii="仿宋_GB2312" w:hAnsi="仿宋_GB2312" w:eastAsia="仿宋_GB2312" w:cs="仿宋_GB2312"/>
                <w:color w:val="FF0000"/>
                <w:szCs w:val="21"/>
              </w:rPr>
              <w:t xml:space="preserve"> %）</w:t>
            </w:r>
          </w:p>
        </w:tc>
        <w:tc>
          <w:tcPr>
            <w:tcW w:w="1680" w:type="dxa"/>
            <w:noWrap/>
            <w:vAlign w:val="center"/>
          </w:tcPr>
          <w:p w14:paraId="297DB7CC">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p>
        </w:tc>
        <w:tc>
          <w:tcPr>
            <w:tcW w:w="946" w:type="dxa"/>
            <w:noWrap/>
            <w:vAlign w:val="center"/>
          </w:tcPr>
          <w:p w14:paraId="0DE86AA8">
            <w:pPr>
              <w:pageBreakBefore w:val="0"/>
              <w:tabs>
                <w:tab w:val="left" w:pos="327"/>
              </w:tabs>
              <w:kinsoku/>
              <w:wordWrap/>
              <w:topLinePunct w:val="0"/>
              <w:bidi w:val="0"/>
              <w:adjustRightInd w:val="0"/>
              <w:snapToGrid w:val="0"/>
              <w:spacing w:line="520" w:lineRule="exact"/>
              <w:jc w:val="center"/>
              <w:rPr>
                <w:rFonts w:hint="default" w:ascii="仿宋_GB2312" w:hAnsi="仿宋_GB2312" w:eastAsia="仿宋_GB2312" w:cs="仿宋_GB2312"/>
                <w:color w:val="FF0000"/>
                <w:szCs w:val="21"/>
                <w:lang w:val="en-US" w:eastAsia="zh-CN"/>
              </w:rPr>
            </w:pPr>
            <w:r>
              <w:rPr>
                <w:rFonts w:hint="eastAsia" w:ascii="仿宋_GB2312" w:hAnsi="仿宋_GB2312" w:eastAsia="仿宋_GB2312" w:cs="仿宋_GB2312"/>
                <w:color w:val="FF0000"/>
                <w:szCs w:val="21"/>
                <w:lang w:val="en-US" w:eastAsia="zh-CN"/>
              </w:rPr>
              <w:t>684</w:t>
            </w:r>
          </w:p>
        </w:tc>
        <w:tc>
          <w:tcPr>
            <w:tcW w:w="743" w:type="dxa"/>
            <w:noWrap/>
            <w:vAlign w:val="center"/>
          </w:tcPr>
          <w:p w14:paraId="7189F0C7">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252</w:t>
            </w:r>
          </w:p>
        </w:tc>
        <w:tc>
          <w:tcPr>
            <w:tcW w:w="745" w:type="dxa"/>
            <w:noWrap/>
            <w:vAlign w:val="center"/>
          </w:tcPr>
          <w:p w14:paraId="7EC8B50D">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432</w:t>
            </w:r>
          </w:p>
        </w:tc>
        <w:tc>
          <w:tcPr>
            <w:tcW w:w="801" w:type="dxa"/>
            <w:noWrap/>
            <w:vAlign w:val="center"/>
          </w:tcPr>
          <w:p w14:paraId="2B66757D">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3</w:t>
            </w:r>
            <w:r>
              <w:rPr>
                <w:rFonts w:hint="eastAsia" w:ascii="仿宋_GB2312" w:hAnsi="仿宋_GB2312" w:eastAsia="仿宋_GB2312" w:cs="仿宋_GB2312"/>
                <w:szCs w:val="21"/>
                <w:lang w:val="en-US" w:eastAsia="zh-CN"/>
              </w:rPr>
              <w:t>8</w:t>
            </w:r>
          </w:p>
        </w:tc>
        <w:tc>
          <w:tcPr>
            <w:tcW w:w="785" w:type="dxa"/>
            <w:noWrap/>
            <w:vAlign w:val="center"/>
          </w:tcPr>
          <w:p w14:paraId="47C5266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4260" w:type="dxa"/>
            <w:gridSpan w:val="6"/>
            <w:noWrap/>
            <w:vAlign w:val="center"/>
          </w:tcPr>
          <w:p w14:paraId="1A39FA8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BD03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0356424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restart"/>
            <w:noWrap/>
            <w:textDirection w:val="tbRlV"/>
            <w:vAlign w:val="center"/>
          </w:tcPr>
          <w:p w14:paraId="0DAEDC54">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r>
              <w:rPr>
                <w:rFonts w:hint="eastAsia" w:ascii="仿宋_GB2312" w:hAnsi="仿宋_GB2312" w:eastAsia="仿宋_GB2312" w:cs="仿宋_GB2312"/>
                <w:szCs w:val="21"/>
              </w:rPr>
              <w:t>专业拓展课程</w:t>
            </w:r>
          </w:p>
        </w:tc>
        <w:tc>
          <w:tcPr>
            <w:tcW w:w="790" w:type="dxa"/>
            <w:noWrap/>
            <w:vAlign w:val="center"/>
          </w:tcPr>
          <w:p w14:paraId="70E7E87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457" w:type="dxa"/>
            <w:noWrap/>
            <w:vAlign w:val="center"/>
          </w:tcPr>
          <w:p w14:paraId="231F0FD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现代企业管理</w:t>
            </w:r>
          </w:p>
        </w:tc>
        <w:tc>
          <w:tcPr>
            <w:tcW w:w="1680" w:type="dxa"/>
            <w:noWrap/>
            <w:vAlign w:val="center"/>
          </w:tcPr>
          <w:p w14:paraId="5036581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KCTZ001</w:t>
            </w:r>
          </w:p>
        </w:tc>
        <w:tc>
          <w:tcPr>
            <w:tcW w:w="946" w:type="dxa"/>
            <w:noWrap/>
            <w:vAlign w:val="center"/>
          </w:tcPr>
          <w:p w14:paraId="31558F8A">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43" w:type="dxa"/>
            <w:noWrap/>
            <w:vAlign w:val="center"/>
          </w:tcPr>
          <w:p w14:paraId="488B5CA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45" w:type="dxa"/>
            <w:noWrap/>
            <w:vAlign w:val="center"/>
          </w:tcPr>
          <w:p w14:paraId="56E614D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675C9F1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85" w:type="dxa"/>
            <w:noWrap/>
            <w:vAlign w:val="center"/>
          </w:tcPr>
          <w:p w14:paraId="64FED15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26" w:type="dxa"/>
            <w:noWrap/>
            <w:vAlign w:val="center"/>
          </w:tcPr>
          <w:p w14:paraId="1E376AD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387C06C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2AE8E3E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4F6DE8D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70" w:type="dxa"/>
            <w:noWrap/>
            <w:vAlign w:val="center"/>
          </w:tcPr>
          <w:p w14:paraId="796D092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135B8D9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71E3F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4B70272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71E7B099">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4EA096B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457" w:type="dxa"/>
            <w:noWrap/>
            <w:vAlign w:val="center"/>
          </w:tcPr>
          <w:p w14:paraId="4B545CC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职业健康与安全</w:t>
            </w:r>
          </w:p>
        </w:tc>
        <w:tc>
          <w:tcPr>
            <w:tcW w:w="1680" w:type="dxa"/>
            <w:noWrap/>
            <w:vAlign w:val="center"/>
          </w:tcPr>
          <w:p w14:paraId="38001A2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KCTZ002</w:t>
            </w:r>
          </w:p>
        </w:tc>
        <w:tc>
          <w:tcPr>
            <w:tcW w:w="946" w:type="dxa"/>
            <w:noWrap/>
            <w:vAlign w:val="center"/>
          </w:tcPr>
          <w:p w14:paraId="16807B79">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43" w:type="dxa"/>
            <w:noWrap/>
            <w:vAlign w:val="center"/>
          </w:tcPr>
          <w:p w14:paraId="72BFEE0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45" w:type="dxa"/>
            <w:noWrap/>
            <w:vAlign w:val="center"/>
          </w:tcPr>
          <w:p w14:paraId="170C4F1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721CDC3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85" w:type="dxa"/>
            <w:noWrap/>
            <w:vAlign w:val="center"/>
          </w:tcPr>
          <w:p w14:paraId="702A912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26" w:type="dxa"/>
            <w:noWrap/>
            <w:vAlign w:val="center"/>
          </w:tcPr>
          <w:p w14:paraId="1CA89B1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86" w:type="dxa"/>
            <w:noWrap/>
            <w:vAlign w:val="center"/>
          </w:tcPr>
          <w:p w14:paraId="589299A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3806D79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2DD57A5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5B1C2DB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4DF25AD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0061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5" w:hRule="exact"/>
        </w:trPr>
        <w:tc>
          <w:tcPr>
            <w:tcW w:w="483" w:type="dxa"/>
            <w:vMerge w:val="continue"/>
            <w:noWrap/>
            <w:vAlign w:val="center"/>
          </w:tcPr>
          <w:p w14:paraId="37333F4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57D60341">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05FB2F0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457" w:type="dxa"/>
            <w:noWrap/>
            <w:vAlign w:val="center"/>
          </w:tcPr>
          <w:p w14:paraId="5C4636A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机床电气控制技术</w:t>
            </w:r>
          </w:p>
        </w:tc>
        <w:tc>
          <w:tcPr>
            <w:tcW w:w="1680" w:type="dxa"/>
            <w:noWrap/>
            <w:vAlign w:val="center"/>
          </w:tcPr>
          <w:p w14:paraId="4EB0AC1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KCTZ003</w:t>
            </w:r>
          </w:p>
        </w:tc>
        <w:tc>
          <w:tcPr>
            <w:tcW w:w="946" w:type="dxa"/>
            <w:noWrap/>
            <w:vAlign w:val="center"/>
          </w:tcPr>
          <w:p w14:paraId="5B22CB8F">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43" w:type="dxa"/>
            <w:noWrap/>
            <w:vAlign w:val="center"/>
          </w:tcPr>
          <w:p w14:paraId="67235A4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45" w:type="dxa"/>
            <w:noWrap/>
            <w:vAlign w:val="center"/>
          </w:tcPr>
          <w:p w14:paraId="2853E97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801" w:type="dxa"/>
            <w:noWrap/>
            <w:vAlign w:val="center"/>
          </w:tcPr>
          <w:p w14:paraId="4CA0290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85" w:type="dxa"/>
            <w:noWrap/>
            <w:vAlign w:val="center"/>
          </w:tcPr>
          <w:p w14:paraId="259811C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26" w:type="dxa"/>
            <w:noWrap/>
            <w:vAlign w:val="center"/>
          </w:tcPr>
          <w:p w14:paraId="5AE49E7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86" w:type="dxa"/>
            <w:noWrap/>
            <w:vAlign w:val="center"/>
          </w:tcPr>
          <w:p w14:paraId="3D9B9B4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1F98738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315FB11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4FC2040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5234861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41AFC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5EE2AC9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39B3BAC7">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65F2D48B">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2457" w:type="dxa"/>
            <w:noWrap/>
            <w:vAlign w:val="center"/>
          </w:tcPr>
          <w:p w14:paraId="03E74B8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质量管理与控制技术</w:t>
            </w:r>
          </w:p>
        </w:tc>
        <w:tc>
          <w:tcPr>
            <w:tcW w:w="1680" w:type="dxa"/>
            <w:noWrap/>
            <w:vAlign w:val="center"/>
          </w:tcPr>
          <w:p w14:paraId="232281D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KCTZ005</w:t>
            </w:r>
          </w:p>
        </w:tc>
        <w:tc>
          <w:tcPr>
            <w:tcW w:w="946" w:type="dxa"/>
            <w:noWrap/>
            <w:vAlign w:val="center"/>
          </w:tcPr>
          <w:p w14:paraId="3295F0CC">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43" w:type="dxa"/>
            <w:noWrap/>
            <w:vAlign w:val="center"/>
          </w:tcPr>
          <w:p w14:paraId="7F60C2C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45" w:type="dxa"/>
            <w:noWrap/>
            <w:vAlign w:val="center"/>
          </w:tcPr>
          <w:p w14:paraId="4CAB930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283AC50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85" w:type="dxa"/>
            <w:noWrap/>
            <w:vAlign w:val="center"/>
          </w:tcPr>
          <w:p w14:paraId="5471F30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26" w:type="dxa"/>
            <w:noWrap/>
            <w:vAlign w:val="center"/>
          </w:tcPr>
          <w:p w14:paraId="4512160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36DA0E9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14" w:type="dxa"/>
            <w:noWrap/>
            <w:vAlign w:val="center"/>
          </w:tcPr>
          <w:p w14:paraId="6233783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24275F1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5CA0768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17C7C0E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785E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402F5F0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59B117B4">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790" w:type="dxa"/>
            <w:noWrap/>
            <w:vAlign w:val="center"/>
          </w:tcPr>
          <w:p w14:paraId="68D9569B">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5</w:t>
            </w:r>
          </w:p>
        </w:tc>
        <w:tc>
          <w:tcPr>
            <w:tcW w:w="2457" w:type="dxa"/>
            <w:noWrap/>
            <w:vAlign w:val="center"/>
          </w:tcPr>
          <w:p w14:paraId="0CDDE49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精密加工与测量技术</w:t>
            </w:r>
          </w:p>
        </w:tc>
        <w:tc>
          <w:tcPr>
            <w:tcW w:w="1680" w:type="dxa"/>
            <w:noWrap/>
            <w:vAlign w:val="center"/>
          </w:tcPr>
          <w:p w14:paraId="54A6DB7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KCTZ006</w:t>
            </w:r>
          </w:p>
        </w:tc>
        <w:tc>
          <w:tcPr>
            <w:tcW w:w="946" w:type="dxa"/>
            <w:noWrap/>
            <w:vAlign w:val="center"/>
          </w:tcPr>
          <w:p w14:paraId="56820E4F">
            <w:pPr>
              <w:pageBreakBefore w:val="0"/>
              <w:tabs>
                <w:tab w:val="left" w:pos="327"/>
              </w:tabs>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43" w:type="dxa"/>
            <w:noWrap/>
            <w:vAlign w:val="center"/>
          </w:tcPr>
          <w:p w14:paraId="04BF849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45" w:type="dxa"/>
            <w:noWrap/>
            <w:vAlign w:val="center"/>
          </w:tcPr>
          <w:p w14:paraId="3380461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801" w:type="dxa"/>
            <w:noWrap/>
            <w:vAlign w:val="center"/>
          </w:tcPr>
          <w:p w14:paraId="5878E45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85" w:type="dxa"/>
            <w:noWrap/>
            <w:vAlign w:val="center"/>
          </w:tcPr>
          <w:p w14:paraId="29878B2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26" w:type="dxa"/>
            <w:noWrap/>
            <w:vAlign w:val="center"/>
          </w:tcPr>
          <w:p w14:paraId="25221F4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441300C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14" w:type="dxa"/>
            <w:noWrap/>
            <w:vAlign w:val="center"/>
          </w:tcPr>
          <w:p w14:paraId="6128979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5E3ECCB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3ED0091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1E3AA7D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62BA1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522C2C0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textDirection w:val="tbRlV"/>
            <w:vAlign w:val="center"/>
          </w:tcPr>
          <w:p w14:paraId="6C78F4BB">
            <w:pPr>
              <w:pageBreakBefore w:val="0"/>
              <w:kinsoku/>
              <w:wordWrap/>
              <w:topLinePunct w:val="0"/>
              <w:bidi w:val="0"/>
              <w:adjustRightInd w:val="0"/>
              <w:snapToGrid w:val="0"/>
              <w:spacing w:line="520" w:lineRule="exact"/>
              <w:ind w:left="420" w:right="113"/>
              <w:jc w:val="center"/>
              <w:rPr>
                <w:rFonts w:ascii="仿宋_GB2312" w:hAnsi="仿宋_GB2312" w:eastAsia="仿宋_GB2312" w:cs="仿宋_GB2312"/>
                <w:szCs w:val="21"/>
              </w:rPr>
            </w:pPr>
          </w:p>
        </w:tc>
        <w:tc>
          <w:tcPr>
            <w:tcW w:w="3247" w:type="dxa"/>
            <w:gridSpan w:val="2"/>
            <w:noWrap/>
            <w:vAlign w:val="center"/>
          </w:tcPr>
          <w:p w14:paraId="35570CA7">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r>
              <w:rPr>
                <w:rFonts w:hint="eastAsia" w:ascii="仿宋_GB2312" w:hAnsi="仿宋_GB2312" w:eastAsia="仿宋_GB2312" w:cs="仿宋_GB2312"/>
                <w:color w:val="FF0000"/>
                <w:szCs w:val="21"/>
              </w:rPr>
              <w:t xml:space="preserve">小计（占总课时比例 </w:t>
            </w:r>
            <w:r>
              <w:rPr>
                <w:rFonts w:hint="eastAsia" w:ascii="仿宋_GB2312" w:hAnsi="仿宋_GB2312" w:eastAsia="仿宋_GB2312" w:cs="仿宋_GB2312"/>
                <w:color w:val="FF0000"/>
                <w:szCs w:val="21"/>
                <w:lang w:val="en-US" w:eastAsia="zh-CN"/>
              </w:rPr>
              <w:t>2.7</w:t>
            </w:r>
            <w:r>
              <w:rPr>
                <w:rFonts w:hint="eastAsia" w:ascii="仿宋_GB2312" w:hAnsi="仿宋_GB2312" w:eastAsia="仿宋_GB2312" w:cs="仿宋_GB2312"/>
                <w:color w:val="FF0000"/>
                <w:szCs w:val="21"/>
              </w:rPr>
              <w:t>%）</w:t>
            </w:r>
          </w:p>
        </w:tc>
        <w:tc>
          <w:tcPr>
            <w:tcW w:w="1680" w:type="dxa"/>
            <w:noWrap/>
            <w:vAlign w:val="center"/>
          </w:tcPr>
          <w:p w14:paraId="2C6F1198">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p>
        </w:tc>
        <w:tc>
          <w:tcPr>
            <w:tcW w:w="946" w:type="dxa"/>
            <w:noWrap/>
            <w:vAlign w:val="center"/>
          </w:tcPr>
          <w:p w14:paraId="2384BC77">
            <w:pPr>
              <w:pageBreakBefore w:val="0"/>
              <w:tabs>
                <w:tab w:val="left" w:pos="327"/>
              </w:tabs>
              <w:kinsoku/>
              <w:wordWrap/>
              <w:topLinePunct w:val="0"/>
              <w:bidi w:val="0"/>
              <w:adjustRightInd w:val="0"/>
              <w:snapToGrid w:val="0"/>
              <w:spacing w:line="520" w:lineRule="exact"/>
              <w:jc w:val="center"/>
              <w:rPr>
                <w:rFonts w:hint="default" w:ascii="仿宋_GB2312" w:hAnsi="仿宋_GB2312" w:eastAsia="仿宋_GB2312" w:cs="仿宋_GB2312"/>
                <w:color w:val="FF0000"/>
                <w:szCs w:val="21"/>
                <w:lang w:val="en-US" w:eastAsia="zh-CN"/>
              </w:rPr>
            </w:pPr>
            <w:r>
              <w:rPr>
                <w:rFonts w:hint="eastAsia" w:ascii="仿宋_GB2312" w:hAnsi="仿宋_GB2312" w:eastAsia="仿宋_GB2312" w:cs="仿宋_GB2312"/>
                <w:color w:val="FF0000"/>
                <w:szCs w:val="21"/>
                <w:lang w:val="en-US" w:eastAsia="zh-CN"/>
              </w:rPr>
              <w:t>90</w:t>
            </w:r>
          </w:p>
        </w:tc>
        <w:tc>
          <w:tcPr>
            <w:tcW w:w="743" w:type="dxa"/>
            <w:noWrap/>
            <w:vAlign w:val="center"/>
          </w:tcPr>
          <w:p w14:paraId="7B677E1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45" w:type="dxa"/>
            <w:noWrap/>
            <w:vAlign w:val="center"/>
          </w:tcPr>
          <w:p w14:paraId="77CE8D9C">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c>
          <w:tcPr>
            <w:tcW w:w="801" w:type="dxa"/>
            <w:noWrap/>
            <w:vAlign w:val="center"/>
          </w:tcPr>
          <w:p w14:paraId="6C51E503">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5</w:t>
            </w:r>
          </w:p>
        </w:tc>
        <w:tc>
          <w:tcPr>
            <w:tcW w:w="785" w:type="dxa"/>
            <w:noWrap/>
            <w:vAlign w:val="center"/>
          </w:tcPr>
          <w:p w14:paraId="48CF048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4260" w:type="dxa"/>
            <w:gridSpan w:val="6"/>
            <w:noWrap/>
            <w:vAlign w:val="center"/>
          </w:tcPr>
          <w:p w14:paraId="640A037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008E2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5C95533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restart"/>
            <w:noWrap/>
            <w:vAlign w:val="center"/>
          </w:tcPr>
          <w:p w14:paraId="3FC07B8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实习实训</w:t>
            </w:r>
          </w:p>
        </w:tc>
        <w:tc>
          <w:tcPr>
            <w:tcW w:w="790" w:type="dxa"/>
            <w:noWrap/>
            <w:vAlign w:val="center"/>
          </w:tcPr>
          <w:p w14:paraId="2C19832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457" w:type="dxa"/>
            <w:noWrap/>
            <w:vAlign w:val="center"/>
          </w:tcPr>
          <w:p w14:paraId="756BD88A">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认识实习</w:t>
            </w:r>
          </w:p>
        </w:tc>
        <w:tc>
          <w:tcPr>
            <w:tcW w:w="1680" w:type="dxa"/>
            <w:noWrap/>
            <w:vAlign w:val="center"/>
          </w:tcPr>
          <w:p w14:paraId="542FC83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KCRS001 </w:t>
            </w:r>
          </w:p>
        </w:tc>
        <w:tc>
          <w:tcPr>
            <w:tcW w:w="946" w:type="dxa"/>
            <w:noWrap/>
            <w:vAlign w:val="center"/>
          </w:tcPr>
          <w:p w14:paraId="62170C73">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743" w:type="dxa"/>
            <w:noWrap/>
            <w:vAlign w:val="center"/>
          </w:tcPr>
          <w:p w14:paraId="3D7E7A7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45" w:type="dxa"/>
            <w:noWrap/>
            <w:vAlign w:val="center"/>
          </w:tcPr>
          <w:p w14:paraId="1E656041">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801" w:type="dxa"/>
            <w:noWrap/>
            <w:vAlign w:val="center"/>
          </w:tcPr>
          <w:p w14:paraId="14EDFA3A">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785" w:type="dxa"/>
            <w:noWrap/>
            <w:vAlign w:val="center"/>
          </w:tcPr>
          <w:p w14:paraId="3B7FE69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r>
              <w:rPr>
                <w:rFonts w:hint="eastAsia" w:ascii="仿宋_GB2312" w:hAnsi="仿宋_GB2312" w:eastAsia="仿宋_GB2312" w:cs="仿宋_GB2312"/>
                <w:szCs w:val="21"/>
                <w:lang w:eastAsia="zh-CN"/>
              </w:rPr>
              <w:t>周</w:t>
            </w:r>
            <w:r>
              <w:rPr>
                <w:rFonts w:hint="eastAsia" w:ascii="仿宋_GB2312" w:hAnsi="仿宋_GB2312" w:eastAsia="仿宋_GB2312" w:cs="仿宋_GB2312"/>
                <w:szCs w:val="21"/>
              </w:rPr>
              <w:t>周</w:t>
            </w:r>
          </w:p>
        </w:tc>
        <w:tc>
          <w:tcPr>
            <w:tcW w:w="826" w:type="dxa"/>
            <w:noWrap/>
            <w:vAlign w:val="center"/>
          </w:tcPr>
          <w:p w14:paraId="51DD811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1C765E1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6C02F12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22A52EB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70F8021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032C3D0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CA77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21862B1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2F770C7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60AA4B8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457" w:type="dxa"/>
            <w:noWrap/>
            <w:vAlign w:val="center"/>
          </w:tcPr>
          <w:p w14:paraId="7F65752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机械装调技术综合实训</w:t>
            </w:r>
          </w:p>
        </w:tc>
        <w:tc>
          <w:tcPr>
            <w:tcW w:w="1680" w:type="dxa"/>
            <w:noWrap/>
            <w:vAlign w:val="center"/>
          </w:tcPr>
          <w:p w14:paraId="31F361F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KCSX001 </w:t>
            </w:r>
          </w:p>
        </w:tc>
        <w:tc>
          <w:tcPr>
            <w:tcW w:w="946" w:type="dxa"/>
            <w:noWrap/>
            <w:vAlign w:val="center"/>
          </w:tcPr>
          <w:p w14:paraId="0425F68D">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54</w:t>
            </w:r>
          </w:p>
        </w:tc>
        <w:tc>
          <w:tcPr>
            <w:tcW w:w="743" w:type="dxa"/>
            <w:noWrap/>
            <w:vAlign w:val="center"/>
          </w:tcPr>
          <w:p w14:paraId="76BE8A1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45" w:type="dxa"/>
            <w:noWrap/>
            <w:vAlign w:val="center"/>
          </w:tcPr>
          <w:p w14:paraId="653FE9D4">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154</w:t>
            </w:r>
          </w:p>
        </w:tc>
        <w:tc>
          <w:tcPr>
            <w:tcW w:w="801" w:type="dxa"/>
            <w:noWrap/>
            <w:vAlign w:val="center"/>
          </w:tcPr>
          <w:p w14:paraId="6A7CDF1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785" w:type="dxa"/>
            <w:noWrap/>
            <w:vAlign w:val="center"/>
          </w:tcPr>
          <w:p w14:paraId="6CA95A4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26" w:type="dxa"/>
            <w:noWrap/>
            <w:vAlign w:val="center"/>
          </w:tcPr>
          <w:p w14:paraId="14BAF09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0B4E236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6C00167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50DD92F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2202CF47">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1</w:t>
            </w:r>
          </w:p>
        </w:tc>
        <w:tc>
          <w:tcPr>
            <w:tcW w:w="679" w:type="dxa"/>
            <w:noWrap/>
            <w:vAlign w:val="center"/>
          </w:tcPr>
          <w:p w14:paraId="4BF74E0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654C14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382A80E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5A07B44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4045E00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457" w:type="dxa"/>
            <w:noWrap/>
            <w:vAlign w:val="center"/>
          </w:tcPr>
          <w:p w14:paraId="25ED353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机器人综合实训</w:t>
            </w:r>
          </w:p>
        </w:tc>
        <w:tc>
          <w:tcPr>
            <w:tcW w:w="1680" w:type="dxa"/>
            <w:noWrap/>
            <w:vAlign w:val="center"/>
          </w:tcPr>
          <w:p w14:paraId="529CD64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KCSX002</w:t>
            </w:r>
          </w:p>
        </w:tc>
        <w:tc>
          <w:tcPr>
            <w:tcW w:w="946" w:type="dxa"/>
            <w:noWrap/>
            <w:vAlign w:val="center"/>
          </w:tcPr>
          <w:p w14:paraId="0E60CCAF">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68</w:t>
            </w:r>
          </w:p>
        </w:tc>
        <w:tc>
          <w:tcPr>
            <w:tcW w:w="743" w:type="dxa"/>
            <w:noWrap/>
            <w:vAlign w:val="center"/>
          </w:tcPr>
          <w:p w14:paraId="48875F8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45" w:type="dxa"/>
            <w:noWrap/>
            <w:vAlign w:val="center"/>
          </w:tcPr>
          <w:p w14:paraId="54B85897">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168</w:t>
            </w:r>
          </w:p>
        </w:tc>
        <w:tc>
          <w:tcPr>
            <w:tcW w:w="801" w:type="dxa"/>
            <w:noWrap/>
            <w:vAlign w:val="center"/>
          </w:tcPr>
          <w:p w14:paraId="55E751D4">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9</w:t>
            </w:r>
          </w:p>
        </w:tc>
        <w:tc>
          <w:tcPr>
            <w:tcW w:w="785" w:type="dxa"/>
            <w:noWrap/>
            <w:vAlign w:val="center"/>
          </w:tcPr>
          <w:p w14:paraId="2AB48E6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26" w:type="dxa"/>
            <w:noWrap/>
            <w:vAlign w:val="center"/>
          </w:tcPr>
          <w:p w14:paraId="15E6708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6188DFB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1BBD25A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2378FDA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44F9CFF4">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2</w:t>
            </w:r>
          </w:p>
        </w:tc>
        <w:tc>
          <w:tcPr>
            <w:tcW w:w="679" w:type="dxa"/>
            <w:noWrap/>
            <w:vAlign w:val="center"/>
          </w:tcPr>
          <w:p w14:paraId="698B186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11B47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3055DD4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737803B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276BFAA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457" w:type="dxa"/>
            <w:noWrap/>
            <w:vAlign w:val="center"/>
          </w:tcPr>
          <w:p w14:paraId="0EE6EB7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680" w:type="dxa"/>
            <w:noWrap/>
            <w:vAlign w:val="center"/>
          </w:tcPr>
          <w:p w14:paraId="6E01EA7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KCGW001</w:t>
            </w:r>
          </w:p>
        </w:tc>
        <w:tc>
          <w:tcPr>
            <w:tcW w:w="946" w:type="dxa"/>
            <w:noWrap/>
            <w:vAlign w:val="center"/>
          </w:tcPr>
          <w:p w14:paraId="24516DF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743" w:type="dxa"/>
            <w:noWrap/>
            <w:vAlign w:val="center"/>
          </w:tcPr>
          <w:p w14:paraId="28AE232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45" w:type="dxa"/>
            <w:noWrap/>
            <w:vAlign w:val="center"/>
          </w:tcPr>
          <w:p w14:paraId="0A15B30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801" w:type="dxa"/>
            <w:noWrap/>
            <w:vAlign w:val="center"/>
          </w:tcPr>
          <w:p w14:paraId="2D6CD45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40</w:t>
            </w:r>
          </w:p>
        </w:tc>
        <w:tc>
          <w:tcPr>
            <w:tcW w:w="785" w:type="dxa"/>
            <w:noWrap/>
            <w:vAlign w:val="center"/>
          </w:tcPr>
          <w:p w14:paraId="1446CA0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26" w:type="dxa"/>
            <w:noWrap/>
            <w:vAlign w:val="center"/>
          </w:tcPr>
          <w:p w14:paraId="22CA23B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3919F11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376B713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2635EDA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6D40ABF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4周</w:t>
            </w:r>
          </w:p>
        </w:tc>
        <w:tc>
          <w:tcPr>
            <w:tcW w:w="679" w:type="dxa"/>
            <w:noWrap/>
            <w:vAlign w:val="center"/>
          </w:tcPr>
          <w:p w14:paraId="0661C9B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14:paraId="767BE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483" w:type="dxa"/>
            <w:vMerge w:val="continue"/>
            <w:noWrap/>
            <w:vAlign w:val="center"/>
          </w:tcPr>
          <w:p w14:paraId="1639C44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586" w:type="dxa"/>
            <w:vMerge w:val="continue"/>
            <w:noWrap/>
            <w:vAlign w:val="center"/>
          </w:tcPr>
          <w:p w14:paraId="4B909AA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3247" w:type="dxa"/>
            <w:gridSpan w:val="2"/>
            <w:noWrap/>
            <w:vAlign w:val="center"/>
          </w:tcPr>
          <w:p w14:paraId="373DDB67">
            <w:pPr>
              <w:pageBreakBefore w:val="0"/>
              <w:widowControl/>
              <w:kinsoku/>
              <w:wordWrap/>
              <w:topLinePunct w:val="0"/>
              <w:bidi w:val="0"/>
              <w:snapToGrid w:val="0"/>
              <w:spacing w:line="520" w:lineRule="exact"/>
              <w:jc w:val="center"/>
              <w:rPr>
                <w:rFonts w:ascii="仿宋_GB2312" w:hAnsi="仿宋_GB2312" w:eastAsia="仿宋_GB2312" w:cs="仿宋_GB2312"/>
                <w:color w:val="FF0000"/>
                <w:szCs w:val="21"/>
              </w:rPr>
            </w:pPr>
            <w:r>
              <w:rPr>
                <w:rFonts w:hint="eastAsia" w:ascii="仿宋_GB2312" w:hAnsi="仿宋_GB2312" w:eastAsia="仿宋_GB2312" w:cs="仿宋_GB2312"/>
                <w:color w:val="FF0000"/>
                <w:szCs w:val="21"/>
              </w:rPr>
              <w:t>小计（占总课时比例</w:t>
            </w:r>
            <w:r>
              <w:rPr>
                <w:rFonts w:hint="eastAsia" w:ascii="仿宋_GB2312" w:hAnsi="仿宋_GB2312" w:eastAsia="仿宋_GB2312" w:cs="仿宋_GB2312"/>
                <w:color w:val="FF0000"/>
                <w:szCs w:val="21"/>
                <w:lang w:val="en-US" w:eastAsia="zh-CN"/>
              </w:rPr>
              <w:t>32.0</w:t>
            </w:r>
            <w:r>
              <w:rPr>
                <w:rFonts w:hint="eastAsia" w:ascii="仿宋_GB2312" w:hAnsi="仿宋_GB2312" w:eastAsia="仿宋_GB2312" w:cs="仿宋_GB2312"/>
                <w:color w:val="FF0000"/>
                <w:szCs w:val="21"/>
              </w:rPr>
              <w:t>%）</w:t>
            </w:r>
          </w:p>
        </w:tc>
        <w:tc>
          <w:tcPr>
            <w:tcW w:w="1680" w:type="dxa"/>
            <w:noWrap/>
            <w:vAlign w:val="center"/>
          </w:tcPr>
          <w:p w14:paraId="1B9C89F0">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p>
        </w:tc>
        <w:tc>
          <w:tcPr>
            <w:tcW w:w="946" w:type="dxa"/>
            <w:noWrap/>
            <w:vAlign w:val="center"/>
          </w:tcPr>
          <w:p w14:paraId="3786B77A">
            <w:pPr>
              <w:pageBreakBefore w:val="0"/>
              <w:kinsoku/>
              <w:wordWrap/>
              <w:topLinePunct w:val="0"/>
              <w:bidi w:val="0"/>
              <w:adjustRightInd w:val="0"/>
              <w:snapToGrid w:val="0"/>
              <w:spacing w:line="520" w:lineRule="exact"/>
              <w:jc w:val="center"/>
              <w:rPr>
                <w:rFonts w:hint="default" w:ascii="仿宋_GB2312" w:hAnsi="仿宋_GB2312" w:eastAsia="仿宋_GB2312" w:cs="仿宋_GB2312"/>
                <w:color w:val="FF0000"/>
                <w:szCs w:val="21"/>
                <w:lang w:val="en-US" w:eastAsia="zh-CN"/>
              </w:rPr>
            </w:pPr>
            <w:r>
              <w:rPr>
                <w:rFonts w:hint="eastAsia" w:ascii="仿宋_GB2312" w:hAnsi="仿宋_GB2312" w:eastAsia="仿宋_GB2312" w:cs="仿宋_GB2312"/>
                <w:color w:val="FF0000"/>
                <w:szCs w:val="21"/>
              </w:rPr>
              <w:t>10</w:t>
            </w:r>
            <w:r>
              <w:rPr>
                <w:rFonts w:hint="eastAsia" w:ascii="仿宋_GB2312" w:hAnsi="仿宋_GB2312" w:eastAsia="仿宋_GB2312" w:cs="仿宋_GB2312"/>
                <w:color w:val="FF0000"/>
                <w:szCs w:val="21"/>
                <w:lang w:val="en-US" w:eastAsia="zh-CN"/>
              </w:rPr>
              <w:t>57</w:t>
            </w:r>
          </w:p>
        </w:tc>
        <w:tc>
          <w:tcPr>
            <w:tcW w:w="743" w:type="dxa"/>
            <w:noWrap/>
            <w:vAlign w:val="center"/>
          </w:tcPr>
          <w:p w14:paraId="051C7298">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0</w:t>
            </w:r>
          </w:p>
        </w:tc>
        <w:tc>
          <w:tcPr>
            <w:tcW w:w="745" w:type="dxa"/>
            <w:noWrap/>
            <w:vAlign w:val="center"/>
          </w:tcPr>
          <w:p w14:paraId="54945B27">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10</w:t>
            </w:r>
            <w:r>
              <w:rPr>
                <w:rFonts w:hint="eastAsia" w:ascii="仿宋_GB2312" w:hAnsi="仿宋_GB2312" w:eastAsia="仿宋_GB2312" w:cs="仿宋_GB2312"/>
                <w:szCs w:val="21"/>
                <w:lang w:val="en-US" w:eastAsia="zh-CN"/>
              </w:rPr>
              <w:t>57</w:t>
            </w:r>
          </w:p>
        </w:tc>
        <w:tc>
          <w:tcPr>
            <w:tcW w:w="801" w:type="dxa"/>
            <w:noWrap/>
            <w:vAlign w:val="center"/>
          </w:tcPr>
          <w:p w14:paraId="72F01A23">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5</w:t>
            </w:r>
            <w:r>
              <w:rPr>
                <w:rFonts w:hint="eastAsia" w:ascii="仿宋_GB2312" w:hAnsi="仿宋_GB2312" w:eastAsia="仿宋_GB2312" w:cs="仿宋_GB2312"/>
                <w:szCs w:val="21"/>
                <w:lang w:val="en-US" w:eastAsia="zh-CN"/>
              </w:rPr>
              <w:t>9</w:t>
            </w:r>
          </w:p>
        </w:tc>
        <w:tc>
          <w:tcPr>
            <w:tcW w:w="785" w:type="dxa"/>
            <w:noWrap/>
            <w:vAlign w:val="center"/>
          </w:tcPr>
          <w:p w14:paraId="74EB82E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4260" w:type="dxa"/>
            <w:gridSpan w:val="6"/>
            <w:noWrap/>
            <w:vAlign w:val="center"/>
          </w:tcPr>
          <w:p w14:paraId="0C3BE8B6">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51E5C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1069" w:type="dxa"/>
            <w:gridSpan w:val="2"/>
            <w:vMerge w:val="restart"/>
            <w:noWrap/>
            <w:vAlign w:val="center"/>
          </w:tcPr>
          <w:p w14:paraId="52C2EF1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其他</w:t>
            </w:r>
          </w:p>
        </w:tc>
        <w:tc>
          <w:tcPr>
            <w:tcW w:w="790" w:type="dxa"/>
            <w:noWrap/>
            <w:vAlign w:val="center"/>
          </w:tcPr>
          <w:p w14:paraId="1971EAC9">
            <w:pPr>
              <w:pageBreakBefore w:val="0"/>
              <w:widowControl/>
              <w:kinsoku/>
              <w:wordWrap/>
              <w:topLinePunct w:val="0"/>
              <w:bidi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2457" w:type="dxa"/>
            <w:noWrap/>
            <w:vAlign w:val="center"/>
          </w:tcPr>
          <w:p w14:paraId="6AEBA2E1">
            <w:pPr>
              <w:pageBreakBefore w:val="0"/>
              <w:widowControl/>
              <w:kinsoku/>
              <w:wordWrap/>
              <w:topLinePunct w:val="0"/>
              <w:bidi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入学教育与军训</w:t>
            </w:r>
          </w:p>
        </w:tc>
        <w:tc>
          <w:tcPr>
            <w:tcW w:w="1680" w:type="dxa"/>
            <w:noWrap/>
            <w:vAlign w:val="center"/>
          </w:tcPr>
          <w:p w14:paraId="37FC6C2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KCJX001</w:t>
            </w:r>
          </w:p>
        </w:tc>
        <w:tc>
          <w:tcPr>
            <w:tcW w:w="946" w:type="dxa"/>
            <w:noWrap/>
            <w:vAlign w:val="center"/>
          </w:tcPr>
          <w:p w14:paraId="470976E5">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743" w:type="dxa"/>
            <w:noWrap/>
            <w:vAlign w:val="center"/>
          </w:tcPr>
          <w:p w14:paraId="4F4CB62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45" w:type="dxa"/>
            <w:noWrap/>
            <w:vAlign w:val="center"/>
          </w:tcPr>
          <w:p w14:paraId="3BBA1615">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801" w:type="dxa"/>
            <w:noWrap/>
            <w:vAlign w:val="center"/>
          </w:tcPr>
          <w:p w14:paraId="583E395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85" w:type="dxa"/>
            <w:noWrap/>
            <w:vAlign w:val="center"/>
          </w:tcPr>
          <w:p w14:paraId="3D1C874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26" w:type="dxa"/>
            <w:noWrap/>
            <w:vAlign w:val="center"/>
          </w:tcPr>
          <w:p w14:paraId="387C318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686" w:type="dxa"/>
            <w:noWrap/>
            <w:vAlign w:val="center"/>
          </w:tcPr>
          <w:p w14:paraId="12701BB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7BD5334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5BCAB3D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17313E3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6C2D4E2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028D1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1069" w:type="dxa"/>
            <w:gridSpan w:val="2"/>
            <w:vMerge w:val="continue"/>
            <w:noWrap/>
            <w:vAlign w:val="center"/>
          </w:tcPr>
          <w:p w14:paraId="7E14EF1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90" w:type="dxa"/>
            <w:noWrap/>
            <w:vAlign w:val="center"/>
          </w:tcPr>
          <w:p w14:paraId="5E4E794D">
            <w:pPr>
              <w:pageBreakBefore w:val="0"/>
              <w:kinsoku/>
              <w:wordWrap/>
              <w:topLinePunct w:val="0"/>
              <w:bidi w:val="0"/>
              <w:adjustRightInd w:val="0"/>
              <w:snapToGrid w:val="0"/>
              <w:spacing w:line="5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2457" w:type="dxa"/>
            <w:noWrap/>
            <w:vAlign w:val="center"/>
          </w:tcPr>
          <w:p w14:paraId="1800956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毕业教育</w:t>
            </w:r>
          </w:p>
        </w:tc>
        <w:tc>
          <w:tcPr>
            <w:tcW w:w="1680" w:type="dxa"/>
            <w:noWrap/>
            <w:vAlign w:val="center"/>
          </w:tcPr>
          <w:p w14:paraId="4BFE613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KCBY002</w:t>
            </w:r>
          </w:p>
        </w:tc>
        <w:tc>
          <w:tcPr>
            <w:tcW w:w="946" w:type="dxa"/>
            <w:noWrap/>
            <w:vAlign w:val="center"/>
          </w:tcPr>
          <w:p w14:paraId="1F41BC84">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743" w:type="dxa"/>
            <w:noWrap/>
            <w:vAlign w:val="center"/>
          </w:tcPr>
          <w:p w14:paraId="4A13047B">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745" w:type="dxa"/>
            <w:noWrap/>
            <w:vAlign w:val="center"/>
          </w:tcPr>
          <w:p w14:paraId="111FC6C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01" w:type="dxa"/>
            <w:noWrap/>
            <w:vAlign w:val="center"/>
          </w:tcPr>
          <w:p w14:paraId="249575A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85" w:type="dxa"/>
            <w:noWrap/>
            <w:vAlign w:val="center"/>
          </w:tcPr>
          <w:p w14:paraId="2B6032E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26" w:type="dxa"/>
            <w:noWrap/>
            <w:vAlign w:val="center"/>
          </w:tcPr>
          <w:p w14:paraId="5242F4AA">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6" w:type="dxa"/>
            <w:noWrap/>
            <w:vAlign w:val="center"/>
          </w:tcPr>
          <w:p w14:paraId="41D3B0B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714" w:type="dxa"/>
            <w:noWrap/>
            <w:vAlign w:val="center"/>
          </w:tcPr>
          <w:p w14:paraId="6225D2C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85" w:type="dxa"/>
            <w:noWrap/>
            <w:vAlign w:val="center"/>
          </w:tcPr>
          <w:p w14:paraId="5D05F2F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0" w:type="dxa"/>
            <w:noWrap/>
            <w:vAlign w:val="center"/>
          </w:tcPr>
          <w:p w14:paraId="2181BBD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679" w:type="dxa"/>
            <w:noWrap/>
            <w:vAlign w:val="center"/>
          </w:tcPr>
          <w:p w14:paraId="18A75A50">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r>
      <w:tr w14:paraId="71093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exact"/>
        </w:trPr>
        <w:tc>
          <w:tcPr>
            <w:tcW w:w="1069" w:type="dxa"/>
            <w:gridSpan w:val="2"/>
            <w:vMerge w:val="continue"/>
            <w:noWrap/>
            <w:vAlign w:val="center"/>
          </w:tcPr>
          <w:p w14:paraId="3CAA46B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3247" w:type="dxa"/>
            <w:gridSpan w:val="2"/>
            <w:noWrap/>
            <w:vAlign w:val="center"/>
          </w:tcPr>
          <w:p w14:paraId="74BFBA73">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kern w:val="0"/>
                <w:szCs w:val="21"/>
              </w:rPr>
            </w:pPr>
            <w:r>
              <w:rPr>
                <w:rFonts w:hint="eastAsia" w:ascii="仿宋_GB2312" w:hAnsi="仿宋_GB2312" w:eastAsia="仿宋_GB2312" w:cs="仿宋_GB2312"/>
                <w:color w:val="FF0000"/>
                <w:szCs w:val="21"/>
              </w:rPr>
              <w:t>小计（占总课时比例1</w:t>
            </w:r>
            <w:r>
              <w:rPr>
                <w:rFonts w:hint="eastAsia" w:ascii="仿宋_GB2312" w:hAnsi="仿宋_GB2312" w:eastAsia="仿宋_GB2312" w:cs="仿宋_GB2312"/>
                <w:color w:val="FF0000"/>
                <w:szCs w:val="21"/>
                <w:lang w:val="en-US" w:eastAsia="zh-CN"/>
              </w:rPr>
              <w:t>.4</w:t>
            </w:r>
            <w:r>
              <w:rPr>
                <w:rFonts w:hint="eastAsia" w:ascii="仿宋_GB2312" w:hAnsi="仿宋_GB2312" w:eastAsia="仿宋_GB2312" w:cs="仿宋_GB2312"/>
                <w:color w:val="FF0000"/>
                <w:szCs w:val="21"/>
              </w:rPr>
              <w:t>%）</w:t>
            </w:r>
          </w:p>
        </w:tc>
        <w:tc>
          <w:tcPr>
            <w:tcW w:w="1680" w:type="dxa"/>
            <w:noWrap/>
            <w:vAlign w:val="center"/>
          </w:tcPr>
          <w:p w14:paraId="66B53AD9">
            <w:pPr>
              <w:pageBreakBefore w:val="0"/>
              <w:kinsoku/>
              <w:wordWrap/>
              <w:topLinePunct w:val="0"/>
              <w:bidi w:val="0"/>
              <w:adjustRightInd w:val="0"/>
              <w:snapToGrid w:val="0"/>
              <w:spacing w:line="520" w:lineRule="exact"/>
              <w:jc w:val="center"/>
              <w:rPr>
                <w:rFonts w:ascii="仿宋_GB2312" w:hAnsi="仿宋_GB2312" w:eastAsia="仿宋_GB2312" w:cs="仿宋_GB2312"/>
                <w:color w:val="FF0000"/>
                <w:szCs w:val="21"/>
              </w:rPr>
            </w:pPr>
          </w:p>
        </w:tc>
        <w:tc>
          <w:tcPr>
            <w:tcW w:w="946" w:type="dxa"/>
            <w:noWrap/>
            <w:vAlign w:val="center"/>
          </w:tcPr>
          <w:p w14:paraId="1DAB52A2">
            <w:pPr>
              <w:pageBreakBefore w:val="0"/>
              <w:kinsoku/>
              <w:wordWrap/>
              <w:topLinePunct w:val="0"/>
              <w:bidi w:val="0"/>
              <w:adjustRightInd w:val="0"/>
              <w:snapToGrid w:val="0"/>
              <w:spacing w:line="520" w:lineRule="exact"/>
              <w:jc w:val="center"/>
              <w:rPr>
                <w:rFonts w:hint="default" w:ascii="仿宋_GB2312" w:hAnsi="仿宋_GB2312" w:eastAsia="仿宋_GB2312" w:cs="仿宋_GB2312"/>
                <w:color w:val="FF0000"/>
                <w:szCs w:val="21"/>
                <w:lang w:val="en-US" w:eastAsia="zh-CN"/>
              </w:rPr>
            </w:pPr>
            <w:r>
              <w:rPr>
                <w:rFonts w:hint="eastAsia" w:ascii="仿宋_GB2312" w:hAnsi="仿宋_GB2312" w:eastAsia="仿宋_GB2312" w:cs="仿宋_GB2312"/>
                <w:color w:val="FF0000"/>
                <w:szCs w:val="21"/>
                <w:lang w:val="en-US" w:eastAsia="zh-CN"/>
              </w:rPr>
              <w:t>45</w:t>
            </w:r>
          </w:p>
        </w:tc>
        <w:tc>
          <w:tcPr>
            <w:tcW w:w="743" w:type="dxa"/>
            <w:noWrap/>
            <w:vAlign w:val="center"/>
          </w:tcPr>
          <w:p w14:paraId="259B2B12">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745" w:type="dxa"/>
            <w:noWrap/>
            <w:vAlign w:val="center"/>
          </w:tcPr>
          <w:p w14:paraId="4E67AF23">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801" w:type="dxa"/>
            <w:noWrap/>
            <w:vAlign w:val="center"/>
          </w:tcPr>
          <w:p w14:paraId="3EF97D7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85" w:type="dxa"/>
            <w:noWrap/>
            <w:vAlign w:val="center"/>
          </w:tcPr>
          <w:p w14:paraId="2E283E2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4260" w:type="dxa"/>
            <w:gridSpan w:val="6"/>
            <w:noWrap/>
            <w:vAlign w:val="center"/>
          </w:tcPr>
          <w:p w14:paraId="1ACEB6B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07E8C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6" w:hRule="exact"/>
        </w:trPr>
        <w:tc>
          <w:tcPr>
            <w:tcW w:w="4316" w:type="dxa"/>
            <w:gridSpan w:val="4"/>
            <w:noWrap/>
            <w:vAlign w:val="center"/>
          </w:tcPr>
          <w:p w14:paraId="36A95105">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周学时及学分合计</w:t>
            </w:r>
          </w:p>
        </w:tc>
        <w:tc>
          <w:tcPr>
            <w:tcW w:w="1680" w:type="dxa"/>
            <w:noWrap/>
            <w:vAlign w:val="center"/>
          </w:tcPr>
          <w:p w14:paraId="12484FD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946" w:type="dxa"/>
            <w:noWrap/>
            <w:vAlign w:val="center"/>
          </w:tcPr>
          <w:p w14:paraId="079F016D">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3298</w:t>
            </w:r>
          </w:p>
        </w:tc>
        <w:tc>
          <w:tcPr>
            <w:tcW w:w="743" w:type="dxa"/>
            <w:noWrap/>
            <w:vAlign w:val="center"/>
          </w:tcPr>
          <w:p w14:paraId="7617B033">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15</w:t>
            </w:r>
            <w:r>
              <w:rPr>
                <w:rFonts w:hint="eastAsia" w:ascii="仿宋_GB2312" w:hAnsi="仿宋_GB2312" w:eastAsia="仿宋_GB2312" w:cs="仿宋_GB2312"/>
                <w:szCs w:val="21"/>
                <w:lang w:val="en-US" w:eastAsia="zh-CN"/>
              </w:rPr>
              <w:t>45</w:t>
            </w:r>
          </w:p>
        </w:tc>
        <w:tc>
          <w:tcPr>
            <w:tcW w:w="745" w:type="dxa"/>
            <w:noWrap/>
            <w:vAlign w:val="center"/>
          </w:tcPr>
          <w:p w14:paraId="405F2202">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753</w:t>
            </w:r>
          </w:p>
        </w:tc>
        <w:tc>
          <w:tcPr>
            <w:tcW w:w="801" w:type="dxa"/>
            <w:noWrap/>
            <w:vAlign w:val="center"/>
          </w:tcPr>
          <w:p w14:paraId="460A9F72">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82</w:t>
            </w:r>
          </w:p>
        </w:tc>
        <w:tc>
          <w:tcPr>
            <w:tcW w:w="785" w:type="dxa"/>
            <w:noWrap/>
            <w:vAlign w:val="center"/>
          </w:tcPr>
          <w:p w14:paraId="7F6C1F7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26" w:type="dxa"/>
            <w:noWrap/>
            <w:vAlign w:val="center"/>
          </w:tcPr>
          <w:p w14:paraId="198CCFB1">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8</w:t>
            </w:r>
          </w:p>
        </w:tc>
        <w:tc>
          <w:tcPr>
            <w:tcW w:w="686" w:type="dxa"/>
            <w:noWrap/>
            <w:vAlign w:val="center"/>
          </w:tcPr>
          <w:p w14:paraId="3A66AD15">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8</w:t>
            </w:r>
          </w:p>
        </w:tc>
        <w:tc>
          <w:tcPr>
            <w:tcW w:w="714" w:type="dxa"/>
            <w:noWrap/>
            <w:vAlign w:val="center"/>
          </w:tcPr>
          <w:p w14:paraId="71985942">
            <w:pPr>
              <w:pageBreakBefore w:val="0"/>
              <w:kinsoku/>
              <w:wordWrap/>
              <w:topLinePunct w:val="0"/>
              <w:bidi w:val="0"/>
              <w:adjustRightInd w:val="0"/>
              <w:snapToGrid w:val="0"/>
              <w:spacing w:line="5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8</w:t>
            </w:r>
          </w:p>
        </w:tc>
        <w:tc>
          <w:tcPr>
            <w:tcW w:w="685" w:type="dxa"/>
            <w:noWrap/>
            <w:vAlign w:val="center"/>
          </w:tcPr>
          <w:p w14:paraId="49097EFB">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28</w:t>
            </w:r>
          </w:p>
        </w:tc>
        <w:tc>
          <w:tcPr>
            <w:tcW w:w="670" w:type="dxa"/>
            <w:noWrap/>
            <w:vAlign w:val="center"/>
          </w:tcPr>
          <w:p w14:paraId="0E13AEE4">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679" w:type="dxa"/>
            <w:noWrap/>
            <w:vAlign w:val="center"/>
          </w:tcPr>
          <w:p w14:paraId="08F3CD6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30</w:t>
            </w:r>
          </w:p>
        </w:tc>
      </w:tr>
      <w:tr w14:paraId="69DC7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4" w:hRule="exact"/>
        </w:trPr>
        <w:tc>
          <w:tcPr>
            <w:tcW w:w="4316" w:type="dxa"/>
            <w:gridSpan w:val="4"/>
            <w:noWrap/>
            <w:vAlign w:val="center"/>
          </w:tcPr>
          <w:p w14:paraId="43D9180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1680" w:type="dxa"/>
            <w:noWrap/>
            <w:vAlign w:val="center"/>
          </w:tcPr>
          <w:p w14:paraId="15D62AF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8280" w:type="dxa"/>
            <w:gridSpan w:val="11"/>
            <w:noWrap/>
            <w:vAlign w:val="center"/>
          </w:tcPr>
          <w:p w14:paraId="78BE738B">
            <w:pPr>
              <w:pageBreakBefore w:val="0"/>
              <w:kinsoku/>
              <w:wordWrap/>
              <w:topLinePunct w:val="0"/>
              <w:bidi w:val="0"/>
              <w:adjustRightInd w:val="0"/>
              <w:snapToGrid w:val="0"/>
              <w:spacing w:line="5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3298</w:t>
            </w:r>
          </w:p>
        </w:tc>
      </w:tr>
    </w:tbl>
    <w:p w14:paraId="7F1ED740">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14:paraId="5AF36F42">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w:t>
      </w:r>
    </w:p>
    <w:p w14:paraId="0894E43F">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14:paraId="0F85DB2A">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3.安全教育课程班会进行，由班主任负责。</w:t>
      </w:r>
    </w:p>
    <w:p w14:paraId="7CC64209">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4.《中职生传统文化教育》为线上教学，由学生利用课余时间学习。</w:t>
      </w:r>
    </w:p>
    <w:p w14:paraId="10BD1E3C">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default" w:ascii="仿宋_GB2312" w:hAnsi="仿宋_GB2312" w:eastAsia="仿宋_GB2312" w:cs="仿宋_GB2312"/>
          <w:kern w:val="0"/>
          <w:sz w:val="24"/>
          <w:szCs w:val="24"/>
          <w:shd w:val="clear" w:color="auto" w:fill="FFFFFF"/>
          <w:lang w:val="en-US" w:eastAsia="zh-CN" w:bidi="ar"/>
        </w:rPr>
        <w:sectPr>
          <w:footerReference r:id="rId14" w:type="default"/>
          <w:pgSz w:w="16838" w:h="11905" w:orient="landscape"/>
          <w:pgMar w:top="1531" w:right="2041" w:bottom="1531" w:left="1984" w:header="850" w:footer="1644" w:gutter="0"/>
          <w:pgBorders>
            <w:top w:val="none" w:sz="0" w:space="0"/>
            <w:left w:val="none" w:sz="0" w:space="0"/>
            <w:bottom w:val="none" w:sz="0" w:space="0"/>
            <w:right w:val="none" w:sz="0" w:space="0"/>
          </w:pgBorders>
          <w:pgNumType w:fmt="numberInDash"/>
          <w:cols w:space="0" w:num="1"/>
          <w:rtlGutter w:val="0"/>
          <w:docGrid w:type="lines" w:linePitch="442" w:charSpace="0"/>
        </w:sectPr>
      </w:pPr>
      <w:r>
        <w:rPr>
          <w:rFonts w:hint="eastAsia" w:ascii="仿宋_GB2312" w:hAnsi="仿宋_GB2312" w:eastAsia="仿宋_GB2312" w:cs="仿宋_GB2312"/>
          <w:kern w:val="0"/>
          <w:sz w:val="24"/>
          <w:shd w:val="clear" w:color="auto" w:fill="FFFFFF"/>
          <w:lang w:val="en-US" w:eastAsia="zh-CN" w:bidi="ar"/>
        </w:rPr>
        <w:t>5.本专业公共基础课程1098课时，占比为33.3%；实践课程1885课时，占比为53.2%。</w:t>
      </w:r>
    </w:p>
    <w:p w14:paraId="204B55D4">
      <w:pPr>
        <w:pageBreakBefore w:val="0"/>
        <w:widowControl/>
        <w:shd w:val="clear" w:color="auto" w:fill="FFFFFF"/>
        <w:kinsoku/>
        <w:wordWrap/>
        <w:topLinePunct w:val="0"/>
        <w:bidi w:val="0"/>
        <w:spacing w:line="520" w:lineRule="exact"/>
        <w:ind w:firstLine="640" w:firstLineChars="200"/>
        <w:jc w:val="left"/>
        <w:rPr>
          <w:rFonts w:ascii="黑体" w:hAnsi="黑体" w:eastAsia="黑体" w:cs="黑体"/>
          <w:sz w:val="32"/>
          <w:szCs w:val="32"/>
        </w:rPr>
      </w:pPr>
      <w:r>
        <w:rPr>
          <w:rFonts w:hint="eastAsia" w:ascii="黑体" w:hAnsi="黑体" w:eastAsia="黑体" w:cs="黑体"/>
          <w:kern w:val="0"/>
          <w:sz w:val="32"/>
          <w:szCs w:val="32"/>
          <w:shd w:val="clear" w:color="auto" w:fill="FFFFFF"/>
          <w:lang w:eastAsia="zh-CN"/>
        </w:rPr>
        <w:t>十</w:t>
      </w:r>
      <w:r>
        <w:rPr>
          <w:rFonts w:hint="eastAsia" w:ascii="黑体" w:hAnsi="黑体" w:eastAsia="黑体" w:cs="黑体"/>
          <w:kern w:val="0"/>
          <w:sz w:val="32"/>
          <w:szCs w:val="32"/>
          <w:shd w:val="clear" w:color="auto" w:fill="FFFFFF"/>
        </w:rPr>
        <w:t>、实施保障</w:t>
      </w:r>
    </w:p>
    <w:p w14:paraId="4AB0F013">
      <w:pPr>
        <w:pageBreakBefore w:val="0"/>
        <w:numPr>
          <w:ilvl w:val="0"/>
          <w:numId w:val="0"/>
        </w:numPr>
        <w:kinsoku/>
        <w:wordWrap/>
        <w:topLinePunct w:val="0"/>
        <w:bidi w:val="0"/>
        <w:adjustRightInd w:val="0"/>
        <w:spacing w:line="52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kern w:val="2"/>
          <w:sz w:val="32"/>
          <w:szCs w:val="32"/>
          <w:lang w:val="en-US" w:eastAsia="zh-CN" w:bidi="ar-SA"/>
        </w:rPr>
        <w:t>（一）</w:t>
      </w:r>
      <w:r>
        <w:rPr>
          <w:rFonts w:hint="eastAsia" w:ascii="楷体_GB2312" w:hAnsi="楷体_GB2312" w:eastAsia="楷体_GB2312" w:cs="楷体_GB2312"/>
          <w:sz w:val="32"/>
          <w:szCs w:val="32"/>
        </w:rPr>
        <w:t>师资队伍</w:t>
      </w:r>
    </w:p>
    <w:p w14:paraId="3A4938F4">
      <w:pPr>
        <w:pageBreakBefore w:val="0"/>
        <w:kinsoku/>
        <w:wordWrap/>
        <w:topLinePunct w:val="0"/>
        <w:bidi w:val="0"/>
        <w:adjustRightInd w:val="0"/>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1.队伍结构</w:t>
      </w:r>
    </w:p>
    <w:p w14:paraId="43ADA483">
      <w:pPr>
        <w:pageBreakBefore w:val="0"/>
        <w:kinsoku/>
        <w:wordWrap/>
        <w:topLinePunct w:val="0"/>
        <w:bidi w:val="0"/>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专业师资要符合教育部《中等职业学校教师专业标准》《中等职业学校设置标准》和《山东省中等职业学校专业建设标准》中对教师数量、结构和素质的基本要求。</w:t>
      </w:r>
    </w:p>
    <w:p w14:paraId="345E09BE">
      <w:pPr>
        <w:pageBreakBefore w:val="0"/>
        <w:kinsoku/>
        <w:wordWrap/>
        <w:topLinePunct w:val="0"/>
        <w:bidi w:val="0"/>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专业教师数量及结构要求</w:t>
      </w:r>
    </w:p>
    <w:p w14:paraId="1BD48FFB">
      <w:pPr>
        <w:pageBreakBefore w:val="0"/>
        <w:kinsoku/>
        <w:wordWrap/>
        <w:topLinePunct w:val="0"/>
        <w:bidi w:val="0"/>
        <w:spacing w:line="520" w:lineRule="exact"/>
        <w:ind w:firstLine="640" w:firstLineChars="200"/>
        <w:jc w:val="left"/>
        <w:rPr>
          <w:rFonts w:ascii="仿宋_GB2312" w:hAnsi="仿宋_GB2312" w:eastAsia="仿宋_GB2312" w:cs="仿宋_GB2312"/>
          <w:sz w:val="32"/>
          <w:szCs w:val="32"/>
        </w:rPr>
      </w:pPr>
      <w:r>
        <w:rPr>
          <w:rFonts w:hint="eastAsia" w:ascii="仿宋_GB2312" w:hAnsi="宋体" w:eastAsia="仿宋_GB2312" w:cs="宋体"/>
          <w:sz w:val="32"/>
          <w:szCs w:val="32"/>
        </w:rPr>
        <w:t>工业机器人技术应用</w:t>
      </w:r>
      <w:r>
        <w:rPr>
          <w:rFonts w:hint="eastAsia" w:ascii="仿宋_GB2312" w:hAnsi="仿宋_GB2312" w:eastAsia="仿宋_GB2312" w:cs="仿宋_GB2312"/>
          <w:sz w:val="32"/>
          <w:szCs w:val="32"/>
        </w:rPr>
        <w:t>专业,要求专业专任教师数与在籍学生数之比不低于1：30；专任专业教师本科以上学历95%以上，研究生学历（或硕士学位）5%以上，高级职称25%以上；获得高级工职业资格80%以上；“双师型”教师占专业课教师总数不低于50%；聘请能工巧匠等担任兼职教师达到25%。</w:t>
      </w:r>
    </w:p>
    <w:p w14:paraId="5E0DF610">
      <w:pPr>
        <w:pageBreakBefore w:val="0"/>
        <w:kinsoku/>
        <w:wordWrap/>
        <w:topLinePunct w:val="0"/>
        <w:autoSpaceDE w:val="0"/>
        <w:autoSpaceDN w:val="0"/>
        <w:bidi w:val="0"/>
        <w:adjustRightInd w:val="0"/>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专业带头人</w:t>
      </w:r>
    </w:p>
    <w:p w14:paraId="54783B96">
      <w:pPr>
        <w:pageBreakBefore w:val="0"/>
        <w:kinsoku/>
        <w:wordWrap/>
        <w:topLinePunct w:val="0"/>
        <w:bidi w:val="0"/>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专业团队带头人业务水平高，应具有本专业及相关专业大学本科以上学历，副高以上职称以及较强的实践能力，能广泛联系行业企业，了解国内外</w:t>
      </w:r>
      <w:r>
        <w:rPr>
          <w:rFonts w:hint="eastAsia" w:ascii="仿宋_GB2312" w:hAnsi="宋体" w:eastAsia="仿宋_GB2312" w:cs="宋体"/>
          <w:sz w:val="32"/>
          <w:szCs w:val="32"/>
        </w:rPr>
        <w:t>机器人技术</w:t>
      </w:r>
      <w:r>
        <w:rPr>
          <w:rFonts w:hint="eastAsia" w:ascii="仿宋_GB2312" w:hAnsi="仿宋_GB2312" w:eastAsia="仿宋_GB2312" w:cs="仿宋_GB2312"/>
          <w:sz w:val="32"/>
          <w:szCs w:val="32"/>
        </w:rPr>
        <w:t>行业发展新趋势，准确掌握行业企业用人需求，具有组织开展专业建设、课程开发、教科研工作和企业服务能力，在本专业教学改革发展中起到引领示范作用。</w:t>
      </w:r>
    </w:p>
    <w:p w14:paraId="4BD84042">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专任教师</w:t>
      </w:r>
    </w:p>
    <w:p w14:paraId="2FDDF4D4">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14:paraId="611A2508">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兼职教师</w:t>
      </w:r>
    </w:p>
    <w:p w14:paraId="3DFF4180">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主要从本专业相关行业企业聘任，要求具有良好的思想政治素质、职业道德和工匠精神；具有扎实的专业知识和丰富实践经验，高级以上职称，能承担《</w:t>
      </w:r>
      <w:r>
        <w:rPr>
          <w:rFonts w:hint="eastAsia" w:ascii="仿宋_GB2312" w:hAnsi="ABSEKN+FangSong" w:eastAsia="仿宋_GB2312" w:cs="ABSEKN+FangSong"/>
          <w:color w:val="000000"/>
          <w:sz w:val="32"/>
          <w:szCs w:val="32"/>
        </w:rPr>
        <w:t>机器人编程与操作</w:t>
      </w:r>
      <w:r>
        <w:rPr>
          <w:rFonts w:hint="eastAsia" w:ascii="仿宋_GB2312" w:hAnsi="仿宋_GB2312" w:eastAsia="仿宋_GB2312" w:cs="仿宋_GB2312"/>
          <w:sz w:val="32"/>
          <w:szCs w:val="32"/>
        </w:rPr>
        <w:t>》《</w:t>
      </w:r>
      <w:r>
        <w:rPr>
          <w:rFonts w:hint="eastAsia" w:ascii="仿宋_GB2312" w:hAnsi="ABSEKN+FangSong" w:eastAsia="仿宋_GB2312" w:cs="ABSEKN+FangSong"/>
          <w:color w:val="000000"/>
          <w:sz w:val="32"/>
          <w:szCs w:val="32"/>
        </w:rPr>
        <w:t>可编程控制技术</w:t>
      </w:r>
      <w:r>
        <w:rPr>
          <w:rFonts w:hint="eastAsia" w:ascii="仿宋_GB2312" w:hAnsi="仿宋_GB2312" w:eastAsia="仿宋_GB2312" w:cs="仿宋_GB2312"/>
          <w:sz w:val="32"/>
          <w:szCs w:val="32"/>
        </w:rPr>
        <w:t>》《</w:t>
      </w:r>
      <w:r>
        <w:rPr>
          <w:rFonts w:hint="eastAsia" w:ascii="仿宋_GB2312" w:hAnsi="ABSEKN+FangSong" w:eastAsia="仿宋_GB2312" w:cs="ABSEKN+FangSong"/>
          <w:color w:val="000000"/>
          <w:sz w:val="32"/>
          <w:szCs w:val="32"/>
        </w:rPr>
        <w:t>液压与气动技术</w:t>
      </w:r>
      <w:r>
        <w:rPr>
          <w:rFonts w:hint="eastAsia" w:ascii="仿宋_GB2312" w:hAnsi="仿宋_GB2312" w:eastAsia="仿宋_GB2312" w:cs="仿宋_GB2312"/>
          <w:sz w:val="32"/>
          <w:szCs w:val="32"/>
        </w:rPr>
        <w:t>》等专业技能课程教学，胜任</w:t>
      </w:r>
      <w:r>
        <w:rPr>
          <w:rFonts w:hint="eastAsia" w:ascii="仿宋_GB2312" w:hAnsi="ABSEKN+FangSong" w:eastAsia="仿宋_GB2312" w:cs="ABSEKN+FangSong"/>
          <w:color w:val="000000"/>
          <w:sz w:val="32"/>
          <w:szCs w:val="32"/>
        </w:rPr>
        <w:t>机器人操作、典型机器人操作生产</w:t>
      </w:r>
      <w:r>
        <w:rPr>
          <w:rFonts w:hint="eastAsia" w:ascii="仿宋_GB2312" w:hAnsi="仿宋_GB2312" w:eastAsia="仿宋_GB2312" w:cs="仿宋_GB2312"/>
          <w:sz w:val="32"/>
          <w:szCs w:val="32"/>
        </w:rPr>
        <w:t>、</w:t>
      </w:r>
      <w:r>
        <w:rPr>
          <w:rFonts w:hint="eastAsia" w:ascii="仿宋_GB2312" w:hAnsi="ABSEKN+FangSong" w:eastAsia="仿宋_GB2312" w:cs="ABSEKN+FangSong"/>
          <w:color w:val="000000"/>
          <w:sz w:val="32"/>
          <w:szCs w:val="32"/>
        </w:rPr>
        <w:t>处理机器人附属设备的调试、</w:t>
      </w:r>
      <w:r>
        <w:rPr>
          <w:rFonts w:hint="eastAsia" w:ascii="仿宋_GB2312" w:hAnsi="仿宋_GB2312" w:eastAsia="仿宋_GB2312" w:cs="仿宋_GB2312"/>
          <w:sz w:val="32"/>
          <w:szCs w:val="32"/>
        </w:rPr>
        <w:t>具备</w:t>
      </w:r>
      <w:r>
        <w:rPr>
          <w:rFonts w:hint="eastAsia" w:ascii="仿宋_GB2312" w:hAnsi="ABSEKN+FangSong" w:eastAsia="仿宋_GB2312" w:cs="ABSEKN+FangSong"/>
          <w:color w:val="000000"/>
          <w:sz w:val="32"/>
          <w:szCs w:val="32"/>
        </w:rPr>
        <w:t>机器人操作与维护</w:t>
      </w:r>
      <w:r>
        <w:rPr>
          <w:rFonts w:hint="eastAsia" w:ascii="仿宋_GB2312" w:hAnsi="仿宋_GB2312" w:eastAsia="仿宋_GB2312" w:cs="仿宋_GB2312"/>
          <w:sz w:val="32"/>
          <w:szCs w:val="32"/>
        </w:rPr>
        <w:t>等岗位的实习实训指导和学生职业发展规划指导等任务。</w:t>
      </w:r>
    </w:p>
    <w:p w14:paraId="2CD2F73D">
      <w:pPr>
        <w:pageBreakBefore w:val="0"/>
        <w:numPr>
          <w:ilvl w:val="0"/>
          <w:numId w:val="0"/>
        </w:numPr>
        <w:kinsoku/>
        <w:wordWrap/>
        <w:topLinePunct w:val="0"/>
        <w:autoSpaceDE w:val="0"/>
        <w:autoSpaceDN w:val="0"/>
        <w:bidi w:val="0"/>
        <w:adjustRightInd w:val="0"/>
        <w:spacing w:line="52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kern w:val="2"/>
          <w:sz w:val="32"/>
          <w:szCs w:val="32"/>
          <w:lang w:val="en-US" w:eastAsia="zh-CN" w:bidi="ar-SA"/>
        </w:rPr>
        <w:t>（二）</w:t>
      </w:r>
      <w:r>
        <w:rPr>
          <w:rFonts w:hint="eastAsia" w:ascii="楷体_GB2312" w:hAnsi="楷体_GB2312" w:eastAsia="楷体_GB2312" w:cs="楷体_GB2312"/>
          <w:sz w:val="32"/>
          <w:szCs w:val="32"/>
        </w:rPr>
        <w:t>教学设施</w:t>
      </w:r>
    </w:p>
    <w:p w14:paraId="0F187250">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主要包括能够满足正常教学的课程教学、实习实训所需要的专业教室、校内实训室和校外实习基地。</w:t>
      </w:r>
    </w:p>
    <w:p w14:paraId="64EDBA42">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1.专业教室基本条件</w:t>
      </w:r>
    </w:p>
    <w:p w14:paraId="0CF3BE65">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室配备黑（白）板、西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14:paraId="013410CC">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2.校内外实训场所基本要求</w:t>
      </w:r>
    </w:p>
    <w:p w14:paraId="5DEFA1AD">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参照教育部《职业院校专业实训教学条件建设标准》和《山东省中等职业学校专业建设标准（试行）》（鲁教职字〔2012〕2号）中的要求，根据本专业的人才培养目标的要求以及实习实训的需要，在原有基础上、新建、扩建，优化整合，形成功能齐全的技能实训室，满足实训教学需要，按照每班36名学生为基准，校内机器人实训车间一个，实训室配置如下：</w:t>
      </w:r>
    </w:p>
    <w:p w14:paraId="2319BFAB">
      <w:pPr>
        <w:pageBreakBefore w:val="0"/>
        <w:kinsoku/>
        <w:wordWrap/>
        <w:topLinePunct w:val="0"/>
        <w:autoSpaceDE w:val="0"/>
        <w:autoSpaceDN w:val="0"/>
        <w:bidi w:val="0"/>
        <w:adjustRightInd w:val="0"/>
        <w:spacing w:line="520" w:lineRule="exact"/>
        <w:jc w:val="center"/>
        <w:rPr>
          <w:rFonts w:ascii="宋体" w:hAnsi="宋体" w:cs="宋体"/>
          <w:sz w:val="28"/>
          <w:szCs w:val="28"/>
        </w:rPr>
      </w:pPr>
      <w:r>
        <w:rPr>
          <w:rFonts w:hint="eastAsia" w:ascii="宋体" w:hAnsi="宋体" w:cs="宋体"/>
          <w:b/>
          <w:bCs/>
          <w:sz w:val="24"/>
        </w:rPr>
        <w:t>工业机器人技术应用专业实训室一览表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236"/>
        <w:gridCol w:w="2363"/>
        <w:gridCol w:w="1605"/>
        <w:gridCol w:w="1988"/>
      </w:tblGrid>
      <w:tr w14:paraId="3756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shd w:val="clear" w:color="auto" w:fill="auto"/>
            <w:vAlign w:val="center"/>
          </w:tcPr>
          <w:p w14:paraId="7BDBE67F">
            <w:pPr>
              <w:pageBreakBefore w:val="0"/>
              <w:kinsoku/>
              <w:wordWrap/>
              <w:topLinePunct w:val="0"/>
              <w:autoSpaceDE w:val="0"/>
              <w:autoSpaceDN w:val="0"/>
              <w:bidi w:val="0"/>
              <w:adjustRightInd w:val="0"/>
              <w:spacing w:line="520" w:lineRule="exact"/>
              <w:jc w:val="center"/>
              <w:rPr>
                <w:rFonts w:ascii="宋体" w:hAnsi="宋体" w:cs="宋体"/>
                <w:b/>
                <w:bCs/>
                <w:sz w:val="24"/>
              </w:rPr>
            </w:pPr>
            <w:r>
              <w:rPr>
                <w:rFonts w:hint="eastAsia" w:ascii="宋体" w:hAnsi="宋体" w:cs="宋体"/>
                <w:b/>
                <w:bCs/>
                <w:sz w:val="24"/>
              </w:rPr>
              <w:t>序号</w:t>
            </w:r>
          </w:p>
        </w:tc>
        <w:tc>
          <w:tcPr>
            <w:tcW w:w="2265" w:type="dxa"/>
            <w:shd w:val="clear" w:color="auto" w:fill="auto"/>
            <w:vAlign w:val="center"/>
          </w:tcPr>
          <w:p w14:paraId="24D3816F">
            <w:pPr>
              <w:pageBreakBefore w:val="0"/>
              <w:kinsoku/>
              <w:wordWrap/>
              <w:topLinePunct w:val="0"/>
              <w:autoSpaceDE w:val="0"/>
              <w:autoSpaceDN w:val="0"/>
              <w:bidi w:val="0"/>
              <w:adjustRightInd w:val="0"/>
              <w:spacing w:line="520" w:lineRule="exact"/>
              <w:jc w:val="center"/>
              <w:rPr>
                <w:rFonts w:ascii="宋体" w:hAnsi="宋体" w:cs="宋体"/>
                <w:b/>
                <w:bCs/>
                <w:sz w:val="24"/>
              </w:rPr>
            </w:pPr>
            <w:r>
              <w:rPr>
                <w:rFonts w:hint="eastAsia" w:ascii="宋体" w:hAnsi="宋体" w:cs="宋体"/>
                <w:b/>
                <w:bCs/>
                <w:sz w:val="24"/>
              </w:rPr>
              <w:t>实训室名称</w:t>
            </w:r>
          </w:p>
        </w:tc>
        <w:tc>
          <w:tcPr>
            <w:tcW w:w="2385" w:type="dxa"/>
            <w:shd w:val="clear" w:color="auto" w:fill="auto"/>
            <w:vAlign w:val="center"/>
          </w:tcPr>
          <w:p w14:paraId="6D074987">
            <w:pPr>
              <w:pageBreakBefore w:val="0"/>
              <w:kinsoku/>
              <w:wordWrap/>
              <w:topLinePunct w:val="0"/>
              <w:autoSpaceDE w:val="0"/>
              <w:autoSpaceDN w:val="0"/>
              <w:bidi w:val="0"/>
              <w:adjustRightInd w:val="0"/>
              <w:spacing w:line="520" w:lineRule="exact"/>
              <w:ind w:left="210" w:leftChars="100"/>
              <w:jc w:val="center"/>
              <w:rPr>
                <w:rFonts w:ascii="宋体" w:hAnsi="宋体" w:cs="宋体"/>
                <w:b/>
                <w:bCs/>
                <w:sz w:val="24"/>
              </w:rPr>
            </w:pPr>
            <w:r>
              <w:rPr>
                <w:rFonts w:hint="eastAsia" w:ascii="宋体" w:hAnsi="宋体" w:cs="宋体"/>
                <w:b/>
                <w:bCs/>
                <w:sz w:val="24"/>
              </w:rPr>
              <w:t>主要工具和设施 设备</w:t>
            </w:r>
          </w:p>
        </w:tc>
        <w:tc>
          <w:tcPr>
            <w:tcW w:w="1620" w:type="dxa"/>
            <w:shd w:val="clear" w:color="auto" w:fill="auto"/>
            <w:vAlign w:val="center"/>
          </w:tcPr>
          <w:p w14:paraId="100BA3F6">
            <w:pPr>
              <w:pageBreakBefore w:val="0"/>
              <w:kinsoku/>
              <w:wordWrap/>
              <w:topLinePunct w:val="0"/>
              <w:autoSpaceDE w:val="0"/>
              <w:autoSpaceDN w:val="0"/>
              <w:bidi w:val="0"/>
              <w:adjustRightInd w:val="0"/>
              <w:spacing w:line="520" w:lineRule="exact"/>
              <w:jc w:val="center"/>
              <w:rPr>
                <w:rFonts w:ascii="宋体" w:hAnsi="宋体" w:cs="宋体"/>
                <w:b/>
                <w:bCs/>
                <w:sz w:val="24"/>
              </w:rPr>
            </w:pPr>
            <w:r>
              <w:rPr>
                <w:rFonts w:hint="eastAsia" w:ascii="宋体" w:hAnsi="宋体" w:cs="宋体"/>
                <w:b/>
                <w:bCs/>
                <w:sz w:val="24"/>
              </w:rPr>
              <w:t>数量（台/套）</w:t>
            </w:r>
          </w:p>
        </w:tc>
        <w:tc>
          <w:tcPr>
            <w:tcW w:w="2010" w:type="dxa"/>
            <w:shd w:val="clear" w:color="auto" w:fill="auto"/>
            <w:vAlign w:val="center"/>
          </w:tcPr>
          <w:p w14:paraId="2404386B">
            <w:pPr>
              <w:pageBreakBefore w:val="0"/>
              <w:kinsoku/>
              <w:wordWrap/>
              <w:topLinePunct w:val="0"/>
              <w:autoSpaceDE w:val="0"/>
              <w:autoSpaceDN w:val="0"/>
              <w:bidi w:val="0"/>
              <w:adjustRightInd w:val="0"/>
              <w:spacing w:line="520" w:lineRule="exact"/>
              <w:jc w:val="center"/>
              <w:rPr>
                <w:rFonts w:ascii="宋体" w:hAnsi="宋体" w:cs="宋体"/>
                <w:b/>
                <w:bCs/>
                <w:sz w:val="24"/>
              </w:rPr>
            </w:pPr>
            <w:r>
              <w:rPr>
                <w:rFonts w:hint="eastAsia" w:ascii="宋体" w:hAnsi="宋体" w:cs="宋体"/>
                <w:b/>
                <w:bCs/>
                <w:sz w:val="24"/>
              </w:rPr>
              <w:t>主要实训项目</w:t>
            </w:r>
          </w:p>
        </w:tc>
      </w:tr>
      <w:tr w14:paraId="4704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shd w:val="clear" w:color="auto" w:fill="auto"/>
            <w:vAlign w:val="center"/>
          </w:tcPr>
          <w:p w14:paraId="314A0F22">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265" w:type="dxa"/>
            <w:shd w:val="clear" w:color="auto" w:fill="auto"/>
            <w:vAlign w:val="center"/>
          </w:tcPr>
          <w:p w14:paraId="4C31DA7D">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铣削实训室</w:t>
            </w:r>
          </w:p>
        </w:tc>
        <w:tc>
          <w:tcPr>
            <w:tcW w:w="2385" w:type="dxa"/>
            <w:shd w:val="clear" w:color="auto" w:fill="auto"/>
            <w:vAlign w:val="center"/>
          </w:tcPr>
          <w:p w14:paraId="4E0EA165">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KUKA切削机器人系统</w:t>
            </w:r>
          </w:p>
        </w:tc>
        <w:tc>
          <w:tcPr>
            <w:tcW w:w="1620" w:type="dxa"/>
            <w:shd w:val="clear" w:color="auto" w:fill="auto"/>
            <w:vAlign w:val="center"/>
          </w:tcPr>
          <w:p w14:paraId="4488EDCE">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1套</w:t>
            </w:r>
          </w:p>
        </w:tc>
        <w:tc>
          <w:tcPr>
            <w:tcW w:w="2010" w:type="dxa"/>
            <w:shd w:val="clear" w:color="auto" w:fill="auto"/>
            <w:vAlign w:val="center"/>
          </w:tcPr>
          <w:p w14:paraId="62F1293E">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机器人的切削加工</w:t>
            </w:r>
          </w:p>
        </w:tc>
      </w:tr>
      <w:tr w14:paraId="382C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shd w:val="clear" w:color="auto" w:fill="auto"/>
            <w:vAlign w:val="center"/>
          </w:tcPr>
          <w:p w14:paraId="75448E58">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265" w:type="dxa"/>
            <w:shd w:val="clear" w:color="auto" w:fill="auto"/>
            <w:vAlign w:val="center"/>
          </w:tcPr>
          <w:p w14:paraId="39FB78FF">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产线实训室</w:t>
            </w:r>
          </w:p>
        </w:tc>
        <w:tc>
          <w:tcPr>
            <w:tcW w:w="2385" w:type="dxa"/>
            <w:shd w:val="clear" w:color="auto" w:fill="auto"/>
            <w:vAlign w:val="center"/>
          </w:tcPr>
          <w:p w14:paraId="040D03EB">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典型机器人应用系统</w:t>
            </w:r>
          </w:p>
        </w:tc>
        <w:tc>
          <w:tcPr>
            <w:tcW w:w="1620" w:type="dxa"/>
            <w:shd w:val="clear" w:color="auto" w:fill="auto"/>
            <w:vAlign w:val="center"/>
          </w:tcPr>
          <w:p w14:paraId="37E99743">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1套</w:t>
            </w:r>
          </w:p>
        </w:tc>
        <w:tc>
          <w:tcPr>
            <w:tcW w:w="2010" w:type="dxa"/>
            <w:shd w:val="clear" w:color="auto" w:fill="auto"/>
            <w:vAlign w:val="center"/>
          </w:tcPr>
          <w:p w14:paraId="052BB2FF">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牙刷架制作过程</w:t>
            </w:r>
          </w:p>
        </w:tc>
      </w:tr>
      <w:tr w14:paraId="199C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shd w:val="clear" w:color="auto" w:fill="auto"/>
            <w:vAlign w:val="center"/>
          </w:tcPr>
          <w:p w14:paraId="3528F42F">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2265" w:type="dxa"/>
            <w:shd w:val="clear" w:color="auto" w:fill="auto"/>
            <w:vAlign w:val="center"/>
          </w:tcPr>
          <w:p w14:paraId="0EF0788A">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仿真实训室</w:t>
            </w:r>
          </w:p>
        </w:tc>
        <w:tc>
          <w:tcPr>
            <w:tcW w:w="2385" w:type="dxa"/>
            <w:shd w:val="clear" w:color="auto" w:fill="auto"/>
            <w:vAlign w:val="center"/>
          </w:tcPr>
          <w:p w14:paraId="79291C13">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计算机</w:t>
            </w:r>
          </w:p>
        </w:tc>
        <w:tc>
          <w:tcPr>
            <w:tcW w:w="1620" w:type="dxa"/>
            <w:shd w:val="clear" w:color="auto" w:fill="auto"/>
            <w:vAlign w:val="center"/>
          </w:tcPr>
          <w:p w14:paraId="2E7DBDAF">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41套</w:t>
            </w:r>
          </w:p>
        </w:tc>
        <w:tc>
          <w:tcPr>
            <w:tcW w:w="2010" w:type="dxa"/>
            <w:shd w:val="clear" w:color="auto" w:fill="auto"/>
            <w:vAlign w:val="center"/>
          </w:tcPr>
          <w:p w14:paraId="5B44C041">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机器人仿真训练</w:t>
            </w:r>
          </w:p>
        </w:tc>
      </w:tr>
      <w:tr w14:paraId="129D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shd w:val="clear" w:color="auto" w:fill="auto"/>
            <w:vAlign w:val="center"/>
          </w:tcPr>
          <w:p w14:paraId="610E0D0B">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265" w:type="dxa"/>
            <w:shd w:val="clear" w:color="auto" w:fill="auto"/>
            <w:vAlign w:val="center"/>
          </w:tcPr>
          <w:p w14:paraId="36A03FDD">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气动实训室</w:t>
            </w:r>
          </w:p>
        </w:tc>
        <w:tc>
          <w:tcPr>
            <w:tcW w:w="2385" w:type="dxa"/>
            <w:shd w:val="clear" w:color="auto" w:fill="auto"/>
            <w:vAlign w:val="center"/>
          </w:tcPr>
          <w:p w14:paraId="3365606A">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气压综合实训平台</w:t>
            </w:r>
          </w:p>
        </w:tc>
        <w:tc>
          <w:tcPr>
            <w:tcW w:w="1620" w:type="dxa"/>
            <w:shd w:val="clear" w:color="auto" w:fill="auto"/>
            <w:vAlign w:val="center"/>
          </w:tcPr>
          <w:p w14:paraId="136A2938">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1套</w:t>
            </w:r>
          </w:p>
        </w:tc>
        <w:tc>
          <w:tcPr>
            <w:tcW w:w="2010" w:type="dxa"/>
            <w:shd w:val="clear" w:color="auto" w:fill="auto"/>
            <w:vAlign w:val="center"/>
          </w:tcPr>
          <w:p w14:paraId="7701EB64">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气动、传感器实训</w:t>
            </w:r>
          </w:p>
        </w:tc>
      </w:tr>
      <w:tr w14:paraId="692E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shd w:val="clear" w:color="auto" w:fill="auto"/>
            <w:vAlign w:val="center"/>
          </w:tcPr>
          <w:p w14:paraId="57F41E95">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2265" w:type="dxa"/>
            <w:shd w:val="clear" w:color="auto" w:fill="auto"/>
            <w:vAlign w:val="center"/>
          </w:tcPr>
          <w:p w14:paraId="13E9C0FD">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基础操作室</w:t>
            </w:r>
          </w:p>
        </w:tc>
        <w:tc>
          <w:tcPr>
            <w:tcW w:w="2385" w:type="dxa"/>
            <w:shd w:val="clear" w:color="auto" w:fill="auto"/>
            <w:vAlign w:val="center"/>
          </w:tcPr>
          <w:p w14:paraId="314B3ADA">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STW63-B+模块式机器人</w:t>
            </w:r>
          </w:p>
        </w:tc>
        <w:tc>
          <w:tcPr>
            <w:tcW w:w="1620" w:type="dxa"/>
            <w:shd w:val="clear" w:color="auto" w:fill="auto"/>
            <w:vAlign w:val="center"/>
          </w:tcPr>
          <w:p w14:paraId="3E4BE1D4">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2套</w:t>
            </w:r>
          </w:p>
        </w:tc>
        <w:tc>
          <w:tcPr>
            <w:tcW w:w="2010" w:type="dxa"/>
            <w:shd w:val="clear" w:color="auto" w:fill="auto"/>
            <w:vAlign w:val="center"/>
          </w:tcPr>
          <w:p w14:paraId="3285B66B">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搬运、码垛实训</w:t>
            </w:r>
          </w:p>
        </w:tc>
      </w:tr>
      <w:tr w14:paraId="04CC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shd w:val="clear" w:color="auto" w:fill="auto"/>
            <w:vAlign w:val="center"/>
          </w:tcPr>
          <w:p w14:paraId="3354EC59">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2265" w:type="dxa"/>
            <w:shd w:val="clear" w:color="auto" w:fill="auto"/>
            <w:vAlign w:val="center"/>
          </w:tcPr>
          <w:p w14:paraId="411B8ACE">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典型应用室</w:t>
            </w:r>
          </w:p>
        </w:tc>
        <w:tc>
          <w:tcPr>
            <w:tcW w:w="2385" w:type="dxa"/>
            <w:shd w:val="clear" w:color="auto" w:fill="auto"/>
            <w:vAlign w:val="center"/>
          </w:tcPr>
          <w:p w14:paraId="778FF963">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STW63-C模块式机器人</w:t>
            </w:r>
          </w:p>
        </w:tc>
        <w:tc>
          <w:tcPr>
            <w:tcW w:w="1620" w:type="dxa"/>
            <w:shd w:val="clear" w:color="auto" w:fill="auto"/>
            <w:vAlign w:val="center"/>
          </w:tcPr>
          <w:p w14:paraId="2478DB7C">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2套</w:t>
            </w:r>
          </w:p>
        </w:tc>
        <w:tc>
          <w:tcPr>
            <w:tcW w:w="2010" w:type="dxa"/>
            <w:shd w:val="clear" w:color="auto" w:fill="auto"/>
            <w:vAlign w:val="center"/>
          </w:tcPr>
          <w:p w14:paraId="26F64719">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典型应用实训</w:t>
            </w:r>
          </w:p>
        </w:tc>
      </w:tr>
      <w:tr w14:paraId="2307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shd w:val="clear" w:color="auto" w:fill="auto"/>
            <w:vAlign w:val="center"/>
          </w:tcPr>
          <w:p w14:paraId="22C89F52">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2265" w:type="dxa"/>
            <w:shd w:val="clear" w:color="auto" w:fill="auto"/>
            <w:vAlign w:val="center"/>
          </w:tcPr>
          <w:p w14:paraId="7B2660CA">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综合应用室</w:t>
            </w:r>
          </w:p>
        </w:tc>
        <w:tc>
          <w:tcPr>
            <w:tcW w:w="2385" w:type="dxa"/>
            <w:shd w:val="clear" w:color="auto" w:fill="auto"/>
            <w:vAlign w:val="center"/>
          </w:tcPr>
          <w:p w14:paraId="78D7F4E0">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STW63-B+模块式机器人</w:t>
            </w:r>
          </w:p>
        </w:tc>
        <w:tc>
          <w:tcPr>
            <w:tcW w:w="1620" w:type="dxa"/>
            <w:shd w:val="clear" w:color="auto" w:fill="auto"/>
            <w:vAlign w:val="center"/>
          </w:tcPr>
          <w:p w14:paraId="18F56A6F">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2套</w:t>
            </w:r>
          </w:p>
        </w:tc>
        <w:tc>
          <w:tcPr>
            <w:tcW w:w="2010" w:type="dxa"/>
            <w:shd w:val="clear" w:color="auto" w:fill="auto"/>
            <w:vAlign w:val="center"/>
          </w:tcPr>
          <w:p w14:paraId="634792E3">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搬运、码垛、绘图</w:t>
            </w:r>
          </w:p>
        </w:tc>
      </w:tr>
      <w:tr w14:paraId="2E28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shd w:val="clear" w:color="auto" w:fill="auto"/>
            <w:vAlign w:val="center"/>
          </w:tcPr>
          <w:p w14:paraId="068E2E80">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2265" w:type="dxa"/>
            <w:shd w:val="clear" w:color="auto" w:fill="auto"/>
            <w:vAlign w:val="center"/>
          </w:tcPr>
          <w:p w14:paraId="4BD8355D">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电子产品组装室</w:t>
            </w:r>
          </w:p>
        </w:tc>
        <w:tc>
          <w:tcPr>
            <w:tcW w:w="2385" w:type="dxa"/>
            <w:shd w:val="clear" w:color="auto" w:fill="auto"/>
            <w:vAlign w:val="center"/>
          </w:tcPr>
          <w:p w14:paraId="0D8CD563">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PCB异形插件工作站</w:t>
            </w:r>
          </w:p>
        </w:tc>
        <w:tc>
          <w:tcPr>
            <w:tcW w:w="1620" w:type="dxa"/>
            <w:shd w:val="clear" w:color="auto" w:fill="auto"/>
            <w:vAlign w:val="center"/>
          </w:tcPr>
          <w:p w14:paraId="5127158D">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2套</w:t>
            </w:r>
          </w:p>
        </w:tc>
        <w:tc>
          <w:tcPr>
            <w:tcW w:w="2010" w:type="dxa"/>
            <w:shd w:val="clear" w:color="auto" w:fill="auto"/>
            <w:vAlign w:val="center"/>
          </w:tcPr>
          <w:p w14:paraId="6FBFE658">
            <w:pPr>
              <w:pageBreakBefore w:val="0"/>
              <w:kinsoku/>
              <w:wordWrap/>
              <w:topLinePunct w:val="0"/>
              <w:autoSpaceDE w:val="0"/>
              <w:autoSpaceDN w:val="0"/>
              <w:bidi w:val="0"/>
              <w:adjustRightInd w:val="0"/>
              <w:spacing w:line="5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电子产品组装实训</w:t>
            </w:r>
          </w:p>
        </w:tc>
      </w:tr>
    </w:tbl>
    <w:p w14:paraId="61DC54CF">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p>
    <w:p w14:paraId="30E4F283">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3.校外实习场所基本要求</w:t>
      </w:r>
    </w:p>
    <w:p w14:paraId="16A51C00">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14:paraId="6D80ECD8">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根据本专业人才培养的需要，校外实习基地应不少于2个，能够提供</w:t>
      </w:r>
      <w:r>
        <w:rPr>
          <w:rFonts w:hint="eastAsia" w:eastAsia="仿宋_GB2312"/>
          <w:sz w:val="32"/>
          <w:szCs w:val="32"/>
        </w:rPr>
        <w:t>机械装调维护与修理、非标自动化设备的安装与调试、生产线的生产现场管理、机器人夹具等产品设计研发</w:t>
      </w:r>
      <w:r>
        <w:rPr>
          <w:rFonts w:hint="eastAsia" w:ascii="仿宋_GB2312" w:hAnsi="仿宋_GB2312" w:eastAsia="仿宋_GB2312" w:cs="仿宋_GB2312"/>
          <w:sz w:val="32"/>
          <w:szCs w:val="32"/>
        </w:rPr>
        <w:t>等实习岗位，可接纳机器人技术应用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w:t>
      </w:r>
    </w:p>
    <w:p w14:paraId="3CD41039">
      <w:pPr>
        <w:pageBreakBefore w:val="0"/>
        <w:kinsoku/>
        <w:wordWrap/>
        <w:topLinePunct w:val="0"/>
        <w:autoSpaceDE w:val="0"/>
        <w:autoSpaceDN w:val="0"/>
        <w:bidi w:val="0"/>
        <w:adjustRightInd w:val="0"/>
        <w:spacing w:line="520" w:lineRule="exact"/>
        <w:ind w:firstLine="480" w:firstLineChars="200"/>
        <w:jc w:val="center"/>
        <w:rPr>
          <w:rFonts w:ascii="仿宋_GB2312" w:hAnsi="仿宋_GB2312" w:eastAsia="仿宋_GB2312" w:cs="仿宋_GB2312"/>
          <w:sz w:val="32"/>
          <w:szCs w:val="32"/>
        </w:rPr>
      </w:pPr>
      <w:r>
        <w:rPr>
          <w:rFonts w:hint="eastAsia" w:ascii="黑体" w:hAnsi="黑体" w:eastAsia="黑体" w:cs="黑体"/>
          <w:sz w:val="24"/>
        </w:rPr>
        <w:t>表11  机器人技术应用专业校外实习基地一览表</w:t>
      </w:r>
    </w:p>
    <w:tbl>
      <w:tblPr>
        <w:tblStyle w:val="18"/>
        <w:tblW w:w="9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2082"/>
        <w:gridCol w:w="5253"/>
        <w:gridCol w:w="1230"/>
      </w:tblGrid>
      <w:tr w14:paraId="51C5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14:paraId="3F4FC87F">
            <w:pPr>
              <w:pageBreakBefore w:val="0"/>
              <w:kinsoku/>
              <w:wordWrap/>
              <w:topLinePunct w:val="0"/>
              <w:autoSpaceDE w:val="0"/>
              <w:autoSpaceDN w:val="0"/>
              <w:bidi w:val="0"/>
              <w:adjustRightInd w:val="0"/>
              <w:spacing w:line="52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2082" w:type="dxa"/>
            <w:vAlign w:val="center"/>
          </w:tcPr>
          <w:p w14:paraId="4FD552CA">
            <w:pPr>
              <w:pageBreakBefore w:val="0"/>
              <w:kinsoku/>
              <w:wordWrap/>
              <w:topLinePunct w:val="0"/>
              <w:autoSpaceDE w:val="0"/>
              <w:autoSpaceDN w:val="0"/>
              <w:bidi w:val="0"/>
              <w:adjustRightInd w:val="0"/>
              <w:spacing w:line="520" w:lineRule="exact"/>
              <w:jc w:val="center"/>
              <w:rPr>
                <w:rFonts w:ascii="仿宋_GB2312" w:hAnsi="仿宋_GB2312" w:eastAsia="仿宋_GB2312" w:cs="仿宋_GB2312"/>
                <w:sz w:val="24"/>
              </w:rPr>
            </w:pPr>
            <w:r>
              <w:rPr>
                <w:rFonts w:hint="eastAsia" w:ascii="仿宋_GB2312" w:hAnsi="仿宋_GB2312" w:eastAsia="仿宋_GB2312" w:cs="仿宋_GB2312"/>
                <w:sz w:val="24"/>
              </w:rPr>
              <w:t>实习基地名称</w:t>
            </w:r>
          </w:p>
        </w:tc>
        <w:tc>
          <w:tcPr>
            <w:tcW w:w="5253" w:type="dxa"/>
            <w:vAlign w:val="center"/>
          </w:tcPr>
          <w:p w14:paraId="3C0C102A">
            <w:pPr>
              <w:pageBreakBefore w:val="0"/>
              <w:kinsoku/>
              <w:wordWrap/>
              <w:topLinePunct w:val="0"/>
              <w:autoSpaceDE w:val="0"/>
              <w:autoSpaceDN w:val="0"/>
              <w:bidi w:val="0"/>
              <w:adjustRightInd w:val="0"/>
              <w:spacing w:line="520" w:lineRule="exact"/>
              <w:jc w:val="center"/>
              <w:rPr>
                <w:rFonts w:ascii="仿宋_GB2312" w:hAnsi="仿宋_GB2312" w:eastAsia="仿宋_GB2312" w:cs="仿宋_GB2312"/>
                <w:sz w:val="24"/>
              </w:rPr>
            </w:pPr>
            <w:r>
              <w:rPr>
                <w:rFonts w:hint="eastAsia" w:ascii="仿宋_GB2312" w:hAnsi="仿宋_GB2312" w:eastAsia="仿宋_GB2312" w:cs="仿宋_GB2312"/>
                <w:sz w:val="24"/>
              </w:rPr>
              <w:t>实习任务及要求</w:t>
            </w:r>
          </w:p>
        </w:tc>
        <w:tc>
          <w:tcPr>
            <w:tcW w:w="1230" w:type="dxa"/>
            <w:vAlign w:val="center"/>
          </w:tcPr>
          <w:p w14:paraId="50F524A3">
            <w:pPr>
              <w:pageBreakBefore w:val="0"/>
              <w:kinsoku/>
              <w:wordWrap/>
              <w:topLinePunct w:val="0"/>
              <w:autoSpaceDE w:val="0"/>
              <w:autoSpaceDN w:val="0"/>
              <w:bidi w:val="0"/>
              <w:adjustRightInd w:val="0"/>
              <w:spacing w:line="520" w:lineRule="exact"/>
              <w:jc w:val="center"/>
              <w:rPr>
                <w:rFonts w:ascii="仿宋_GB2312" w:hAnsi="仿宋_GB2312" w:eastAsia="仿宋_GB2312" w:cs="仿宋_GB2312"/>
                <w:sz w:val="24"/>
              </w:rPr>
            </w:pPr>
            <w:r>
              <w:rPr>
                <w:rFonts w:hint="eastAsia" w:ascii="仿宋_GB2312" w:hAnsi="仿宋_GB2312" w:eastAsia="仿宋_GB2312" w:cs="仿宋_GB2312"/>
                <w:sz w:val="24"/>
              </w:rPr>
              <w:t>可接纳学生</w:t>
            </w:r>
          </w:p>
        </w:tc>
      </w:tr>
      <w:tr w14:paraId="7E49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trPr>
        <w:tc>
          <w:tcPr>
            <w:tcW w:w="890" w:type="dxa"/>
            <w:vAlign w:val="center"/>
          </w:tcPr>
          <w:p w14:paraId="249BBCC5">
            <w:pPr>
              <w:pageBreakBefore w:val="0"/>
              <w:kinsoku/>
              <w:wordWrap/>
              <w:topLinePunct w:val="0"/>
              <w:autoSpaceDE w:val="0"/>
              <w:autoSpaceDN w:val="0"/>
              <w:bidi w:val="0"/>
              <w:adjustRightInd w:val="0"/>
              <w:spacing w:line="5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2082" w:type="dxa"/>
            <w:vAlign w:val="center"/>
          </w:tcPr>
          <w:p w14:paraId="50BB389C">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赛威智能</w:t>
            </w:r>
          </w:p>
          <w:p w14:paraId="1FADB044">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科技实习基地</w:t>
            </w:r>
          </w:p>
        </w:tc>
        <w:tc>
          <w:tcPr>
            <w:tcW w:w="5253" w:type="dxa"/>
            <w:vAlign w:val="center"/>
          </w:tcPr>
          <w:p w14:paraId="2A7E78A9">
            <w:pPr>
              <w:keepNext w:val="0"/>
              <w:keepLines w:val="0"/>
              <w:pageBreakBefore w:val="0"/>
              <w:widowControl w:val="0"/>
              <w:kinsoku/>
              <w:wordWrap/>
              <w:overflowPunct/>
              <w:topLinePunct w:val="0"/>
              <w:autoSpaceDE w:val="0"/>
              <w:autoSpaceDN w:val="0"/>
              <w:bidi w:val="0"/>
              <w:adjustRightInd w:val="0"/>
              <w:snapToGrid/>
              <w:spacing w:line="360" w:lineRule="exact"/>
              <w:ind w:firstLine="480" w:firstLineChars="20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了解企业的组织架构、规章制度、企业文化和安全生产知识，通过工业机器人技术综合实训，</w:t>
            </w:r>
            <w:r>
              <w:rPr>
                <w:rFonts w:hint="eastAsia" w:ascii="仿宋_GB2312" w:eastAsia="仿宋_GB2312"/>
                <w:sz w:val="24"/>
              </w:rPr>
              <w:t>对接真实职业场景，在校外进行工业机器人操作与编程、工业机器人装调与运维、工业机器人典型应用以及工业机器人综合应用等实训，</w:t>
            </w:r>
            <w:r>
              <w:rPr>
                <w:rFonts w:hint="eastAsia" w:ascii="仿宋_GB2312" w:hAnsi="仿宋_GB2312" w:eastAsia="仿宋_GB2312" w:cs="仿宋_GB2312"/>
                <w:sz w:val="24"/>
              </w:rPr>
              <w:t>能够独立操作工业机器人从事生产巩固所学专业知识和技能，培养爱岗敬业、精益求精、诚实守信的职业精神以及热爱劳动、吃苦耐劳的精神，初步形成符合本专业特点的职业道德意识和行为规范，提高学生职业能力和综合素养。</w:t>
            </w:r>
          </w:p>
        </w:tc>
        <w:tc>
          <w:tcPr>
            <w:tcW w:w="1230" w:type="dxa"/>
            <w:vAlign w:val="center"/>
          </w:tcPr>
          <w:p w14:paraId="1F0B1DCF">
            <w:pPr>
              <w:pageBreakBefore w:val="0"/>
              <w:kinsoku/>
              <w:wordWrap/>
              <w:topLinePunct w:val="0"/>
              <w:autoSpaceDE w:val="0"/>
              <w:autoSpaceDN w:val="0"/>
              <w:bidi w:val="0"/>
              <w:adjustRightInd w:val="0"/>
              <w:spacing w:line="520" w:lineRule="exact"/>
              <w:jc w:val="center"/>
              <w:rPr>
                <w:rFonts w:ascii="仿宋_GB2312" w:hAnsi="仿宋_GB2312" w:eastAsia="仿宋_GB2312" w:cs="仿宋_GB2312"/>
                <w:sz w:val="24"/>
              </w:rPr>
            </w:pPr>
            <w:r>
              <w:rPr>
                <w:rFonts w:hint="eastAsia" w:ascii="仿宋_GB2312" w:hAnsi="仿宋_GB2312" w:eastAsia="仿宋_GB2312" w:cs="仿宋_GB2312"/>
                <w:sz w:val="24"/>
              </w:rPr>
              <w:t>36人</w:t>
            </w:r>
          </w:p>
        </w:tc>
      </w:tr>
      <w:tr w14:paraId="3E2E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14:paraId="0E17817C">
            <w:pPr>
              <w:pageBreakBefore w:val="0"/>
              <w:kinsoku/>
              <w:wordWrap/>
              <w:topLinePunct w:val="0"/>
              <w:autoSpaceDE w:val="0"/>
              <w:autoSpaceDN w:val="0"/>
              <w:bidi w:val="0"/>
              <w:adjustRightInd w:val="0"/>
              <w:spacing w:line="52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2082" w:type="dxa"/>
            <w:vAlign w:val="center"/>
          </w:tcPr>
          <w:p w14:paraId="433AF4AD">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新北洋信息公司实习基地</w:t>
            </w:r>
          </w:p>
        </w:tc>
        <w:tc>
          <w:tcPr>
            <w:tcW w:w="5253" w:type="dxa"/>
            <w:vAlign w:val="center"/>
          </w:tcPr>
          <w:p w14:paraId="070762CA">
            <w:pPr>
              <w:keepNext w:val="0"/>
              <w:keepLines w:val="0"/>
              <w:pageBreakBefore w:val="0"/>
              <w:widowControl w:val="0"/>
              <w:kinsoku/>
              <w:wordWrap/>
              <w:overflowPunct/>
              <w:topLinePunct w:val="0"/>
              <w:autoSpaceDE w:val="0"/>
              <w:autoSpaceDN w:val="0"/>
              <w:bidi w:val="0"/>
              <w:adjustRightInd w:val="0"/>
              <w:snapToGrid/>
              <w:spacing w:line="360" w:lineRule="exact"/>
              <w:ind w:firstLine="480" w:firstLineChars="20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了解企业的组织架构、规章制度、企业文化和安全生产知识，通过工业机器人技术综合实训，</w:t>
            </w:r>
            <w:r>
              <w:rPr>
                <w:rFonts w:hint="eastAsia" w:ascii="仿宋_GB2312" w:eastAsia="仿宋_GB2312"/>
                <w:sz w:val="24"/>
              </w:rPr>
              <w:t>对接真实职业场景，在校外进行工业机器人操作与编程、工业机器人装调与运维、工业机器人典型应用以及工业机器人综合应用等实训，</w:t>
            </w:r>
            <w:r>
              <w:rPr>
                <w:rFonts w:hint="eastAsia" w:ascii="仿宋_GB2312" w:hAnsi="仿宋_GB2312" w:eastAsia="仿宋_GB2312" w:cs="仿宋_GB2312"/>
                <w:sz w:val="24"/>
              </w:rPr>
              <w:t>能够独立操作工业机器人从事生产巩固所学专业知识和技能，培养爱岗敬业、精益求精、诚实守信的职业精神以及热爱劳动、吃苦耐劳的精神，初步形成符合本专业特点的职业道德意识和行为规范，提高学生职业能力和综合素养。</w:t>
            </w:r>
          </w:p>
        </w:tc>
        <w:tc>
          <w:tcPr>
            <w:tcW w:w="1230" w:type="dxa"/>
            <w:vAlign w:val="center"/>
          </w:tcPr>
          <w:p w14:paraId="66FC61B3">
            <w:pPr>
              <w:pageBreakBefore w:val="0"/>
              <w:kinsoku/>
              <w:wordWrap/>
              <w:topLinePunct w:val="0"/>
              <w:autoSpaceDE w:val="0"/>
              <w:autoSpaceDN w:val="0"/>
              <w:bidi w:val="0"/>
              <w:adjustRightInd w:val="0"/>
              <w:spacing w:line="520" w:lineRule="exact"/>
              <w:jc w:val="center"/>
              <w:rPr>
                <w:rFonts w:ascii="仿宋_GB2312" w:hAnsi="仿宋_GB2312" w:eastAsia="仿宋_GB2312" w:cs="仿宋_GB2312"/>
                <w:sz w:val="24"/>
              </w:rPr>
            </w:pPr>
            <w:r>
              <w:rPr>
                <w:rFonts w:hint="eastAsia" w:ascii="仿宋_GB2312" w:hAnsi="仿宋_GB2312" w:eastAsia="仿宋_GB2312" w:cs="仿宋_GB2312"/>
                <w:sz w:val="24"/>
              </w:rPr>
              <w:t>36人</w:t>
            </w:r>
          </w:p>
        </w:tc>
      </w:tr>
    </w:tbl>
    <w:p w14:paraId="7FBB7854">
      <w:pPr>
        <w:pageBreakBefore w:val="0"/>
        <w:kinsoku/>
        <w:wordWrap/>
        <w:topLinePunct w:val="0"/>
        <w:bidi w:val="0"/>
        <w:spacing w:line="52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（三）教学资源</w:t>
      </w:r>
    </w:p>
    <w:p w14:paraId="323FBB0E">
      <w:pPr>
        <w:keepNext w:val="0"/>
        <w:keepLines w:val="0"/>
        <w:pageBreakBefore w:val="0"/>
        <w:widowControl w:val="0"/>
        <w:kinsoku/>
        <w:wordWrap/>
        <w:overflowPunct/>
        <w:topLinePunct w:val="0"/>
        <w:bidi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主要包括能满足学生专业学习、教师专业教学研究和教学实施需要的教材、图书和数字资源等。</w:t>
      </w:r>
    </w:p>
    <w:p w14:paraId="5FB30749">
      <w:pPr>
        <w:keepNext w:val="0"/>
        <w:keepLines w:val="0"/>
        <w:pageBreakBefore w:val="0"/>
        <w:widowControl w:val="0"/>
        <w:kinsoku/>
        <w:wordWrap/>
        <w:overflowPunct/>
        <w:topLinePunct w:val="0"/>
        <w:bidi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1.教材选用要求</w:t>
      </w:r>
    </w:p>
    <w:p w14:paraId="40AE97BA">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14:paraId="39EE54C0">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2.图书资料配备要求</w:t>
      </w:r>
    </w:p>
    <w:p w14:paraId="66F6CCB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专业相关图书文献配备应能满足人才培养、专业建设、教科研等工作需要，方便师生查询、借阅，且定期更新。主要包括有关《工业机器人装调与维护》、《工业机器人集成与应用》、《机器人操作与应用》等技术类和案例类图书，以及《机器人技术》、《自动化》等专业学术期刊。</w:t>
      </w:r>
    </w:p>
    <w:p w14:paraId="27DAA9B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3.数字资源配置要求</w:t>
      </w:r>
    </w:p>
    <w:p w14:paraId="19C7F15D">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利用学校教育资源平台和智慧树等网络教学平台，开发和配备一批教学课件、数字化教学案例库、虚拟仿真软件、在线精品课程等，实训室根据承担得实训项目配备项目教学指导性文件和操作过程微课资源；对接“1+</w:t>
      </w:r>
      <w:r>
        <w:rPr>
          <w:rFonts w:hint="eastAsia" w:ascii="仿宋_GB2312" w:hAnsi="仿宋_GB2312" w:eastAsia="仿宋_GB2312" w:cs="仿宋_GB2312"/>
          <w:sz w:val="32"/>
          <w:szCs w:val="32"/>
          <w:lang w:val="en-US" w:eastAsia="zh-CN"/>
        </w:rPr>
        <w:t>X</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职业技能等级证书标准，明确考核内容和形式，优化课程设置和教学内容，开发相应的校本培训教材，形成种类丰富、形成多样、使用便捷、动态更新、满足教学得的数字化资源库。</w:t>
      </w:r>
    </w:p>
    <w:p w14:paraId="6731C456">
      <w:pPr>
        <w:pageBreakBefore w:val="0"/>
        <w:kinsoku/>
        <w:wordWrap/>
        <w:topLinePunct w:val="0"/>
        <w:autoSpaceDE w:val="0"/>
        <w:autoSpaceDN w:val="0"/>
        <w:bidi w:val="0"/>
        <w:adjustRightInd w:val="0"/>
        <w:spacing w:line="520" w:lineRule="exact"/>
        <w:ind w:left="420" w:left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（四）教学方法</w:t>
      </w:r>
    </w:p>
    <w:p w14:paraId="49023621">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坚持立德树人根本任务，在教学过程中，注重思政课程和课程思政相结合，达到人才培养规格的素质要求。</w:t>
      </w:r>
    </w:p>
    <w:p w14:paraId="42F8BE7C">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1.公共基础课</w:t>
      </w:r>
    </w:p>
    <w:p w14:paraId="440F66B6">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14:paraId="18D6208A">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2.专业（技能）课</w:t>
      </w:r>
    </w:p>
    <w:p w14:paraId="3CE55007">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sz w:val="32"/>
          <w:szCs w:val="32"/>
        </w:rPr>
        <w:t>习效率。</w:t>
      </w:r>
    </w:p>
    <w:p w14:paraId="5A2D5A0B">
      <w:pPr>
        <w:pageBreakBefore w:val="0"/>
        <w:kinsoku/>
        <w:wordWrap/>
        <w:topLinePunct w:val="0"/>
        <w:autoSpaceDE w:val="0"/>
        <w:autoSpaceDN w:val="0"/>
        <w:bidi w:val="0"/>
        <w:adjustRightInd w:val="0"/>
        <w:spacing w:line="520" w:lineRule="exact"/>
        <w:ind w:firstLine="640" w:firstLineChars="200"/>
        <w:rPr>
          <w:rFonts w:ascii="楷体" w:hAnsi="楷体" w:eastAsia="楷体" w:cs="楷体"/>
          <w:sz w:val="32"/>
          <w:szCs w:val="32"/>
        </w:rPr>
      </w:pPr>
      <w:r>
        <w:rPr>
          <w:rFonts w:hint="eastAsia" w:ascii="楷体" w:hAnsi="楷体" w:eastAsia="楷体" w:cs="楷体"/>
          <w:sz w:val="32"/>
          <w:szCs w:val="32"/>
        </w:rPr>
        <w:t>（五）</w:t>
      </w:r>
      <w:r>
        <w:rPr>
          <w:rFonts w:hint="eastAsia" w:ascii="楷体" w:hAnsi="楷体" w:eastAsia="楷体" w:cs="楷体"/>
          <w:sz w:val="32"/>
          <w:szCs w:val="32"/>
          <w:lang w:eastAsia="zh-CN"/>
        </w:rPr>
        <w:t>教学</w:t>
      </w:r>
      <w:r>
        <w:rPr>
          <w:rFonts w:hint="eastAsia" w:ascii="楷体" w:hAnsi="楷体" w:eastAsia="楷体" w:cs="楷体"/>
          <w:sz w:val="32"/>
          <w:szCs w:val="32"/>
        </w:rPr>
        <w:t>评价</w:t>
      </w:r>
    </w:p>
    <w:p w14:paraId="4C17C34D">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根据本专业培养目标和以人为本的发展理念，建立科学的评价标准。</w:t>
      </w:r>
      <w:r>
        <w:rPr>
          <w:rFonts w:hint="eastAsia" w:ascii="仿宋_GB2312" w:hAnsi="仿宋_GB2312" w:eastAsia="仿宋_GB2312" w:cs="仿宋_GB2312"/>
          <w:sz w:val="32"/>
          <w:szCs w:val="32"/>
          <w:lang w:eastAsia="zh-CN"/>
        </w:rPr>
        <w:t>教学</w:t>
      </w:r>
      <w:r>
        <w:rPr>
          <w:rFonts w:hint="eastAsia" w:ascii="仿宋_GB2312" w:hAnsi="仿宋_GB2312" w:eastAsia="仿宋_GB2312" w:cs="仿宋_GB2312"/>
          <w:sz w:val="32"/>
          <w:szCs w:val="32"/>
        </w:rPr>
        <w:t>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14:paraId="6ACDF12D">
      <w:pPr>
        <w:pageBreakBefore w:val="0"/>
        <w:kinsoku/>
        <w:wordWrap/>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学校内</w:t>
      </w:r>
      <w:r>
        <w:rPr>
          <w:rFonts w:hint="eastAsia" w:ascii="仿宋_GB2312" w:hAnsi="仿宋_GB2312" w:eastAsia="仿宋_GB2312" w:cs="仿宋_GB2312"/>
          <w:sz w:val="32"/>
          <w:szCs w:val="32"/>
          <w:lang w:eastAsia="zh-CN"/>
        </w:rPr>
        <w:t>教学</w:t>
      </w:r>
      <w:r>
        <w:rPr>
          <w:rFonts w:hint="eastAsia" w:ascii="仿宋_GB2312" w:hAnsi="仿宋_GB2312" w:eastAsia="仿宋_GB2312" w:cs="仿宋_GB2312"/>
          <w:sz w:val="32"/>
          <w:szCs w:val="32"/>
        </w:rPr>
        <w:t>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w:t>
      </w:r>
      <w:r>
        <w:rPr>
          <w:rFonts w:hint="eastAsia" w:ascii="仿宋_GB2312" w:hAnsi="仿宋_GB2312" w:eastAsia="仿宋_GB2312" w:cs="仿宋_GB2312"/>
          <w:sz w:val="32"/>
          <w:szCs w:val="32"/>
          <w:lang w:eastAsia="zh-CN"/>
        </w:rPr>
        <w:t>教学</w:t>
      </w:r>
      <w:r>
        <w:rPr>
          <w:rFonts w:hint="eastAsia" w:ascii="仿宋_GB2312" w:hAnsi="仿宋_GB2312" w:eastAsia="仿宋_GB2312" w:cs="仿宋_GB2312"/>
          <w:sz w:val="32"/>
          <w:szCs w:val="32"/>
        </w:rPr>
        <w:t>评价不仅关注学生对知识的理解和技能的掌握，更要关注在实践运用知识与解决实际问题的能力水平，重视节能环保、绿色发展、规范操作、安全生产等职业素养的形成。</w:t>
      </w:r>
    </w:p>
    <w:p w14:paraId="0A4BC9EE">
      <w:pPr>
        <w:pageBreakBefore w:val="0"/>
        <w:numPr>
          <w:ilvl w:val="0"/>
          <w:numId w:val="0"/>
        </w:numPr>
        <w:kinsoku/>
        <w:wordWrap/>
        <w:topLinePunct w:val="0"/>
        <w:autoSpaceDE w:val="0"/>
        <w:autoSpaceDN w:val="0"/>
        <w:bidi w:val="0"/>
        <w:adjustRightInd w:val="0"/>
        <w:spacing w:line="52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kern w:val="2"/>
          <w:sz w:val="32"/>
          <w:szCs w:val="32"/>
          <w:lang w:val="en-US" w:eastAsia="zh-CN" w:bidi="ar-SA"/>
        </w:rPr>
        <w:t>（六）</w:t>
      </w:r>
      <w:r>
        <w:rPr>
          <w:rFonts w:hint="eastAsia" w:ascii="楷体_GB2312" w:hAnsi="楷体_GB2312" w:eastAsia="楷体_GB2312" w:cs="楷体_GB2312"/>
          <w:sz w:val="32"/>
          <w:szCs w:val="32"/>
        </w:rPr>
        <w:t>质量管理</w:t>
      </w:r>
    </w:p>
    <w:p w14:paraId="67C3775C">
      <w:pPr>
        <w:pageBreakBefore w:val="0"/>
        <w:kinsoku/>
        <w:wordWrap/>
        <w:topLinePunct w:val="0"/>
        <w:autoSpaceDE w:val="0"/>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学校教师教学工作规范》《关于建立教学常规巡查工作制度的通知》等文件要求，对教师教学质量进行综合评价。</w:t>
      </w:r>
    </w:p>
    <w:p w14:paraId="2423C9F0">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专业教研组织应充分利用评价分析结果有效改进专业教学，持续提高人才培养质量。</w:t>
      </w:r>
    </w:p>
    <w:p w14:paraId="67147E91">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14:paraId="5530BE2F">
      <w:pPr>
        <w:pageBreakBefore w:val="0"/>
        <w:kinsoku/>
        <w:wordWrap/>
        <w:topLinePunct w:val="0"/>
        <w:autoSpaceDE w:val="0"/>
        <w:autoSpaceDN w:val="0"/>
        <w:bidi w:val="0"/>
        <w:adjustRightInd w:val="0"/>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一</w:t>
      </w:r>
      <w:r>
        <w:rPr>
          <w:rFonts w:hint="eastAsia" w:ascii="黑体" w:hAnsi="黑体" w:eastAsia="黑体" w:cs="黑体"/>
          <w:sz w:val="32"/>
          <w:szCs w:val="32"/>
        </w:rPr>
        <w:t>、毕业要求</w:t>
      </w:r>
    </w:p>
    <w:p w14:paraId="0BBE7F02">
      <w:pPr>
        <w:pageBreakBefore w:val="0"/>
        <w:widowControl/>
        <w:shd w:val="clear" w:color="auto" w:fill="FFFFFF"/>
        <w:kinsoku/>
        <w:wordWrap/>
        <w:topLinePunct w:val="0"/>
        <w:bidi w:val="0"/>
        <w:spacing w:line="52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楷体" w:hAnsi="楷体" w:eastAsia="楷体" w:cs="楷体"/>
          <w:kern w:val="0"/>
          <w:sz w:val="32"/>
          <w:szCs w:val="32"/>
          <w:shd w:val="clear" w:color="auto" w:fill="FFFFFF"/>
        </w:rPr>
        <w:t>（一）思想品德。</w:t>
      </w:r>
      <w:r>
        <w:rPr>
          <w:rFonts w:hint="eastAsia" w:ascii="仿宋_GB2312" w:hAnsi="仿宋_GB2312" w:eastAsia="仿宋_GB2312" w:cs="仿宋_GB2312"/>
          <w:kern w:val="0"/>
          <w:sz w:val="32"/>
          <w:szCs w:val="32"/>
          <w:shd w:val="clear" w:color="auto" w:fill="FFFFFF"/>
        </w:rPr>
        <w:t>在校学习期间（含校外岗位实习期间）无违法或严重违纪行为，思想品德评定合格。</w:t>
      </w:r>
    </w:p>
    <w:p w14:paraId="25DAA407">
      <w:pPr>
        <w:pageBreakBefore w:val="0"/>
        <w:widowControl/>
        <w:shd w:val="clear" w:color="auto" w:fill="FFFFFF"/>
        <w:kinsoku/>
        <w:wordWrap/>
        <w:topLinePunct w:val="0"/>
        <w:bidi w:val="0"/>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楷体" w:hAnsi="楷体" w:eastAsia="楷体" w:cs="楷体"/>
          <w:kern w:val="0"/>
          <w:sz w:val="32"/>
          <w:szCs w:val="32"/>
          <w:shd w:val="clear" w:color="auto" w:fill="FFFFFF"/>
        </w:rPr>
        <w:t>（二）学业成绩。</w:t>
      </w:r>
      <w:r>
        <w:rPr>
          <w:rFonts w:hint="eastAsia" w:ascii="仿宋_GB2312" w:hAnsi="仿宋_GB2312" w:eastAsia="仿宋_GB2312" w:cs="仿宋_GB2312"/>
          <w:kern w:val="0"/>
          <w:sz w:val="32"/>
          <w:szCs w:val="32"/>
          <w:shd w:val="clear" w:color="auto" w:fill="FFFFFF"/>
        </w:rPr>
        <w:t>在校期间，修完专业人才培养方案规定的所有课程，经考试或考查合格。</w:t>
      </w:r>
    </w:p>
    <w:p w14:paraId="6FACEB1B">
      <w:pPr>
        <w:pageBreakBefore w:val="0"/>
        <w:widowControl/>
        <w:shd w:val="clear" w:color="auto" w:fill="FFFFFF"/>
        <w:kinsoku/>
        <w:wordWrap/>
        <w:topLinePunct w:val="0"/>
        <w:bidi w:val="0"/>
        <w:spacing w:line="52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楷体" w:hAnsi="楷体" w:eastAsia="楷体" w:cs="楷体"/>
          <w:kern w:val="0"/>
          <w:sz w:val="32"/>
          <w:szCs w:val="32"/>
          <w:shd w:val="clear" w:color="auto" w:fill="FFFFFF"/>
        </w:rPr>
        <w:t>（三）实习合格。</w:t>
      </w:r>
      <w:r>
        <w:rPr>
          <w:rFonts w:hint="eastAsia" w:ascii="仿宋_GB2312" w:hAnsi="仿宋_GB2312" w:eastAsia="仿宋_GB2312" w:cs="仿宋_GB2312"/>
          <w:kern w:val="0"/>
          <w:sz w:val="32"/>
          <w:szCs w:val="32"/>
          <w:shd w:val="clear" w:color="auto" w:fill="FFFFFF"/>
        </w:rPr>
        <w:t>岗位实习期满，经学校、企业共同鉴定，实习成绩合格。</w:t>
      </w:r>
    </w:p>
    <w:p w14:paraId="52C33E73">
      <w:pPr>
        <w:pageBreakBefore w:val="0"/>
        <w:widowControl/>
        <w:shd w:val="clear" w:color="auto" w:fill="FFFFFF"/>
        <w:kinsoku/>
        <w:wordWrap/>
        <w:topLinePunct w:val="0"/>
        <w:bidi w:val="0"/>
        <w:spacing w:line="52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楷体" w:hAnsi="楷体" w:eastAsia="楷体" w:cs="楷体"/>
          <w:kern w:val="0"/>
          <w:sz w:val="32"/>
          <w:szCs w:val="32"/>
          <w:shd w:val="clear" w:color="auto" w:fill="FFFFFF"/>
        </w:rPr>
        <w:t>（四）证书考核。</w:t>
      </w:r>
      <w:r>
        <w:rPr>
          <w:rFonts w:hint="eastAsia" w:ascii="仿宋_GB2312" w:hAnsi="仿宋_GB2312" w:eastAsia="仿宋_GB2312" w:cs="仿宋_GB2312"/>
          <w:kern w:val="0"/>
          <w:sz w:val="32"/>
          <w:szCs w:val="32"/>
          <w:shd w:val="clear" w:color="auto" w:fill="FFFFFF"/>
        </w:rPr>
        <w:t>参与“1+X</w:t>
      </w:r>
      <w:r>
        <w:rPr>
          <w:rFonts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职业技能等级证书试点的专业，学生毕业至少要取得“1+X</w:t>
      </w:r>
      <w:r>
        <w:rPr>
          <w:rFonts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（初级）职业技能等级证书。</w:t>
      </w:r>
    </w:p>
    <w:p w14:paraId="253550DE">
      <w:pPr>
        <w:pageBreakBefore w:val="0"/>
        <w:kinsoku/>
        <w:wordWrap/>
        <w:topLinePunct w:val="0"/>
        <w:autoSpaceDE w:val="0"/>
        <w:autoSpaceDN w:val="0"/>
        <w:bidi w:val="0"/>
        <w:adjustRightInd w:val="0"/>
        <w:spacing w:line="52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二</w:t>
      </w:r>
      <w:r>
        <w:rPr>
          <w:rFonts w:hint="eastAsia" w:ascii="黑体" w:hAnsi="黑体" w:eastAsia="黑体" w:cs="黑体"/>
          <w:sz w:val="32"/>
          <w:szCs w:val="32"/>
        </w:rPr>
        <w:t>、附录</w:t>
      </w:r>
    </w:p>
    <w:p w14:paraId="7CB7D085">
      <w:pPr>
        <w:keepNext w:val="0"/>
        <w:keepLines w:val="0"/>
        <w:widowControl/>
        <w:suppressLineNumbers w:val="0"/>
        <w:ind w:firstLine="640" w:firstLineChars="20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color w:val="000000"/>
          <w:kern w:val="0"/>
          <w:sz w:val="32"/>
          <w:szCs w:val="32"/>
          <w:lang w:val="en-US" w:eastAsia="zh-CN" w:bidi="ar"/>
        </w:rPr>
        <w:t>工业机器人技术应用专业岗课赛证与职业能力分析表</w:t>
      </w:r>
    </w:p>
    <w:p w14:paraId="20D062A6">
      <w:pPr>
        <w:keepNext w:val="0"/>
        <w:keepLines w:val="0"/>
        <w:widowControl/>
        <w:suppressLineNumbers w:val="0"/>
        <w:ind w:firstLine="640" w:firstLineChars="200"/>
        <w:jc w:val="left"/>
        <w:rPr>
          <w:rFonts w:hint="eastAsia" w:ascii="仿宋_GB2312" w:hAnsi="仿宋_GB2312" w:eastAsia="仿宋_GB2312" w:cs="仿宋_GB2312"/>
          <w:color w:val="000000"/>
          <w:kern w:val="0"/>
          <w:sz w:val="32"/>
          <w:szCs w:val="32"/>
          <w:lang w:val="en-US" w:eastAsia="zh-CN" w:bidi="ar"/>
        </w:rPr>
        <w:sectPr>
          <w:footerReference r:id="rId15" w:type="default"/>
          <w:pgSz w:w="11906" w:h="16838"/>
          <w:pgMar w:top="2041" w:right="1531" w:bottom="1984" w:left="1531" w:header="851" w:footer="992" w:gutter="0"/>
          <w:pgNumType w:fmt="numberInDash"/>
          <w:cols w:space="720" w:num="1"/>
          <w:docGrid w:type="lines" w:linePitch="312" w:charSpace="0"/>
        </w:sectPr>
      </w:pPr>
      <w:r>
        <w:rPr>
          <w:rFonts w:hint="eastAsia" w:ascii="仿宋_GB2312" w:hAnsi="仿宋_GB2312" w:eastAsia="仿宋_GB2312" w:cs="仿宋_GB2312"/>
          <w:color w:val="000000"/>
          <w:kern w:val="0"/>
          <w:sz w:val="32"/>
          <w:szCs w:val="32"/>
          <w:lang w:val="en-US" w:eastAsia="zh-CN" w:bidi="ar"/>
        </w:rPr>
        <w:t>2.教学进程变更申请表</w:t>
      </w:r>
    </w:p>
    <w:p w14:paraId="5C435836">
      <w:pPr>
        <w:pageBreakBefore w:val="0"/>
        <w:kinsoku/>
        <w:wordWrap/>
        <w:topLinePunct w:val="0"/>
        <w:autoSpaceDE w:val="0"/>
        <w:autoSpaceDN w:val="0"/>
        <w:bidi w:val="0"/>
        <w:adjustRightInd w:val="0"/>
        <w:spacing w:line="520" w:lineRule="exact"/>
        <w:ind w:firstLine="640" w:firstLineChars="200"/>
        <w:rPr>
          <w:rFonts w:hint="eastAsia" w:ascii="黑体" w:hAnsi="黑体" w:eastAsia="黑体" w:cs="黑体"/>
          <w:sz w:val="32"/>
          <w:szCs w:val="32"/>
        </w:rPr>
      </w:pPr>
    </w:p>
    <w:p w14:paraId="3FAF589B">
      <w:pPr>
        <w:pageBreakBefore w:val="0"/>
        <w:kinsoku/>
        <w:wordWrap/>
        <w:topLinePunct w:val="0"/>
        <w:bidi w:val="0"/>
        <w:adjustRightInd w:val="0"/>
        <w:snapToGrid w:val="0"/>
        <w:spacing w:line="52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p w14:paraId="1F223F56">
      <w:pPr>
        <w:pageBreakBefore w:val="0"/>
        <w:kinsoku/>
        <w:wordWrap/>
        <w:topLinePunct w:val="0"/>
        <w:bidi w:val="0"/>
        <w:adjustRightInd w:val="0"/>
        <w:snapToGrid w:val="0"/>
        <w:spacing w:line="520" w:lineRule="exact"/>
        <w:jc w:val="center"/>
        <w:rPr>
          <w:rFonts w:hint="eastAsia" w:ascii="仿宋_GB2312" w:hAnsi="仿宋_GB2312" w:eastAsia="仿宋_GB2312" w:cs="仿宋_GB2312"/>
          <w:kern w:val="0"/>
          <w:sz w:val="32"/>
          <w:szCs w:val="32"/>
        </w:rPr>
      </w:pPr>
      <w:r>
        <w:rPr>
          <w:rFonts w:ascii="方正小标宋简体" w:hAnsi="方正小标宋简体" w:eastAsia="方正小标宋简体" w:cs="方正小标宋简体"/>
          <w:color w:val="000000"/>
          <w:kern w:val="0"/>
          <w:sz w:val="44"/>
          <w:szCs w:val="44"/>
          <w:lang w:val="en-US" w:eastAsia="zh-CN" w:bidi="ar"/>
        </w:rPr>
        <w:t>工业机器人技术应用专业岗课赛证与职业能力分析表</w:t>
      </w:r>
    </w:p>
    <w:p w14:paraId="21E89D79">
      <w:pPr>
        <w:pageBreakBefore w:val="0"/>
        <w:kinsoku/>
        <w:wordWrap/>
        <w:topLinePunct w:val="0"/>
        <w:bidi w:val="0"/>
        <w:adjustRightInd w:val="0"/>
        <w:snapToGrid w:val="0"/>
        <w:spacing w:line="520" w:lineRule="exact"/>
        <w:jc w:val="left"/>
        <w:rPr>
          <w:rFonts w:hint="eastAsia" w:ascii="仿宋_GB2312" w:hAnsi="仿宋_GB2312" w:eastAsia="仿宋_GB2312" w:cs="仿宋_GB2312"/>
          <w:kern w:val="0"/>
          <w:sz w:val="32"/>
          <w:szCs w:val="32"/>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515"/>
        <w:gridCol w:w="3795"/>
        <w:gridCol w:w="2130"/>
        <w:gridCol w:w="2670"/>
        <w:gridCol w:w="2172"/>
      </w:tblGrid>
      <w:tr w14:paraId="4D05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tcPr>
          <w:p w14:paraId="3F9EE257">
            <w:pPr>
              <w:pStyle w:val="34"/>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eastAsia="zh-CN"/>
              </w:rPr>
              <w:t>职业岗位</w:t>
            </w:r>
          </w:p>
        </w:tc>
        <w:tc>
          <w:tcPr>
            <w:tcW w:w="1515" w:type="dxa"/>
            <w:vAlign w:val="center"/>
          </w:tcPr>
          <w:p w14:paraId="48234406">
            <w:pPr>
              <w:pStyle w:val="34"/>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eastAsia="zh-CN"/>
              </w:rPr>
              <w:t>典型工作任务</w:t>
            </w:r>
          </w:p>
        </w:tc>
        <w:tc>
          <w:tcPr>
            <w:tcW w:w="3795" w:type="dxa"/>
            <w:vAlign w:val="center"/>
          </w:tcPr>
          <w:p w14:paraId="2856FC71">
            <w:pPr>
              <w:pStyle w:val="34"/>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eastAsia="zh-CN"/>
              </w:rPr>
              <w:t>职业能力要求</w:t>
            </w:r>
          </w:p>
        </w:tc>
        <w:tc>
          <w:tcPr>
            <w:tcW w:w="2130" w:type="dxa"/>
            <w:vAlign w:val="center"/>
          </w:tcPr>
          <w:p w14:paraId="6864FD12">
            <w:pPr>
              <w:pStyle w:val="34"/>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eastAsia="zh-CN"/>
              </w:rPr>
              <w:t>职业资格标准（职业技能等级标准）</w:t>
            </w:r>
          </w:p>
        </w:tc>
        <w:tc>
          <w:tcPr>
            <w:tcW w:w="2670" w:type="dxa"/>
            <w:vAlign w:val="center"/>
          </w:tcPr>
          <w:p w14:paraId="5040BFE1">
            <w:pPr>
              <w:pStyle w:val="34"/>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eastAsia="zh-CN"/>
              </w:rPr>
              <w:t>职业技能大赛标准</w:t>
            </w:r>
          </w:p>
        </w:tc>
        <w:tc>
          <w:tcPr>
            <w:tcW w:w="2172" w:type="dxa"/>
            <w:vAlign w:val="center"/>
          </w:tcPr>
          <w:p w14:paraId="7CEEDFA8">
            <w:pPr>
              <w:pStyle w:val="34"/>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eastAsia="zh-CN"/>
              </w:rPr>
              <w:t>课程</w:t>
            </w:r>
          </w:p>
        </w:tc>
      </w:tr>
      <w:tr w14:paraId="29BC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restart"/>
            <w:textDirection w:val="tbLrV"/>
            <w:vAlign w:val="center"/>
          </w:tcPr>
          <w:p w14:paraId="42D2F420">
            <w:pPr>
              <w:pStyle w:val="34"/>
              <w:pageBreakBefore w:val="0"/>
              <w:widowControl/>
              <w:kinsoku/>
              <w:wordWrap/>
              <w:topLinePunct w:val="0"/>
              <w:bidi w:val="0"/>
              <w:spacing w:line="520" w:lineRule="exact"/>
              <w:ind w:left="113" w:right="113"/>
              <w:jc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eastAsia="zh-CN"/>
              </w:rPr>
              <w:t>机器人操作</w:t>
            </w:r>
          </w:p>
        </w:tc>
        <w:tc>
          <w:tcPr>
            <w:tcW w:w="1515" w:type="dxa"/>
            <w:vAlign w:val="center"/>
          </w:tcPr>
          <w:p w14:paraId="5FC41D45">
            <w:pPr>
              <w:keepNext w:val="0"/>
              <w:keepLines w:val="0"/>
              <w:widowControl/>
              <w:suppressLineNumbers w:val="0"/>
              <w:jc w:val="center"/>
            </w:pPr>
            <w:r>
              <w:rPr>
                <w:rFonts w:ascii="仿宋_GB2312" w:hAnsi="宋体" w:eastAsia="仿宋_GB2312" w:cs="仿宋_GB2312"/>
                <w:color w:val="000000"/>
                <w:kern w:val="0"/>
                <w:sz w:val="20"/>
                <w:szCs w:val="20"/>
                <w:lang w:val="en-US" w:eastAsia="zh-CN" w:bidi="ar"/>
              </w:rPr>
              <w:t>1.调试机器人设备</w:t>
            </w:r>
          </w:p>
          <w:p w14:paraId="35C2D87F">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3795" w:type="dxa"/>
          </w:tcPr>
          <w:p w14:paraId="7C470428">
            <w:pPr>
              <w:keepNext w:val="0"/>
              <w:keepLines w:val="0"/>
              <w:widowControl/>
              <w:suppressLineNumbers w:val="0"/>
              <w:jc w:val="left"/>
            </w:pPr>
            <w:r>
              <w:rPr>
                <w:rFonts w:ascii="仿宋_GB2312" w:hAnsi="宋体" w:eastAsia="仿宋_GB2312" w:cs="仿宋_GB2312"/>
                <w:color w:val="000000"/>
                <w:kern w:val="0"/>
                <w:sz w:val="20"/>
                <w:szCs w:val="20"/>
                <w:lang w:val="en-US" w:eastAsia="zh-CN" w:bidi="ar"/>
              </w:rPr>
              <w:t>1.掌握基础的机器人理论知识，如机械结</w:t>
            </w:r>
            <w:r>
              <w:rPr>
                <w:rFonts w:hint="eastAsia" w:ascii="仿宋_GB2312" w:hAnsi="宋体" w:eastAsia="仿宋_GB2312" w:cs="仿宋_GB2312"/>
                <w:color w:val="000000"/>
                <w:kern w:val="0"/>
                <w:sz w:val="20"/>
                <w:szCs w:val="20"/>
                <w:lang w:val="en-US" w:eastAsia="zh-CN" w:bidi="ar"/>
              </w:rPr>
              <w:t xml:space="preserve">构、电子技术等。 </w:t>
            </w:r>
          </w:p>
          <w:p w14:paraId="6749AE14">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2.熟悉常见的机器人设备及其操作技术 。</w:t>
            </w:r>
          </w:p>
          <w:p w14:paraId="0207F664">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3.具备基础的机器人编程能力，如示教编 </w:t>
            </w:r>
          </w:p>
          <w:p w14:paraId="3D95D96A">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程、离线编程等。</w:t>
            </w:r>
          </w:p>
          <w:p w14:paraId="20FBD688">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2130" w:type="dxa"/>
            <w:vMerge w:val="restart"/>
          </w:tcPr>
          <w:p w14:paraId="63D5CD2F">
            <w:pPr>
              <w:keepNext w:val="0"/>
              <w:keepLines w:val="0"/>
              <w:widowControl/>
              <w:suppressLineNumbers w:val="0"/>
              <w:jc w:val="left"/>
            </w:pPr>
            <w:r>
              <w:rPr>
                <w:rFonts w:ascii="仿宋_GB2312" w:hAnsi="宋体" w:eastAsia="仿宋_GB2312" w:cs="仿宋_GB2312"/>
                <w:color w:val="000000"/>
                <w:kern w:val="0"/>
                <w:sz w:val="20"/>
                <w:szCs w:val="20"/>
                <w:lang w:val="en-US" w:eastAsia="zh-CN" w:bidi="ar"/>
              </w:rPr>
              <w:t>1 取得中职学历</w:t>
            </w:r>
            <w:r>
              <w:rPr>
                <w:rFonts w:hint="eastAsia" w:ascii="仿宋_GB2312" w:hAnsi="宋体" w:eastAsia="仿宋_GB2312" w:cs="仿宋_GB2312"/>
                <w:color w:val="000000"/>
                <w:kern w:val="0"/>
                <w:sz w:val="20"/>
                <w:szCs w:val="20"/>
                <w:lang w:val="en-US" w:eastAsia="zh-CN" w:bidi="ar"/>
              </w:rPr>
              <w:t xml:space="preserve">证书 </w:t>
            </w:r>
          </w:p>
          <w:p w14:paraId="1840B4FB">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2.获得国家或行业认可的机器人操作员证书。</w:t>
            </w:r>
          </w:p>
          <w:p w14:paraId="22F83C99">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3.熟悉并掌握机器人相关技术标准和规范 </w:t>
            </w:r>
          </w:p>
          <w:p w14:paraId="3B6E85E4">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4.具备一定的实际工作经验和项目经历。</w:t>
            </w:r>
          </w:p>
          <w:p w14:paraId="008F3C43">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2670" w:type="dxa"/>
            <w:vMerge w:val="restart"/>
          </w:tcPr>
          <w:p w14:paraId="15B7C827">
            <w:pPr>
              <w:keepNext w:val="0"/>
              <w:keepLines w:val="0"/>
              <w:widowControl/>
              <w:suppressLineNumbers w:val="0"/>
              <w:jc w:val="left"/>
            </w:pPr>
            <w:r>
              <w:rPr>
                <w:rFonts w:ascii="仿宋_GB2312" w:hAnsi="宋体" w:eastAsia="仿宋_GB2312" w:cs="仿宋_GB2312"/>
                <w:color w:val="000000"/>
                <w:kern w:val="0"/>
                <w:sz w:val="20"/>
                <w:szCs w:val="20"/>
                <w:lang w:val="en-US" w:eastAsia="zh-CN" w:bidi="ar"/>
              </w:rPr>
              <w:t>1.熟练掌握机器人的</w:t>
            </w:r>
            <w:r>
              <w:rPr>
                <w:rFonts w:hint="eastAsia" w:ascii="仿宋_GB2312" w:hAnsi="宋体" w:eastAsia="仿宋_GB2312" w:cs="仿宋_GB2312"/>
                <w:color w:val="000000"/>
                <w:kern w:val="0"/>
                <w:sz w:val="20"/>
                <w:szCs w:val="20"/>
                <w:lang w:val="en-US" w:eastAsia="zh-CN" w:bidi="ar"/>
              </w:rPr>
              <w:t xml:space="preserve">基本操作和编程技术。 </w:t>
            </w:r>
          </w:p>
          <w:p w14:paraId="0A7D1741">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2.具备一定的故障排除和维修能力 。</w:t>
            </w:r>
          </w:p>
          <w:p w14:paraId="64AFEFCA">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3.熟悉并掌握机器人相 关 技 术 标 准 和 规 范，能够遵循比赛规则完成比赛任务。 </w:t>
            </w:r>
          </w:p>
          <w:p w14:paraId="2F3B6EC2">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4.具有较强的团队协作能力与沟通能力，能够与其他参赛队伍有效协作并共同完成 </w:t>
            </w:r>
          </w:p>
          <w:p w14:paraId="459B3450">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任务。 </w:t>
            </w:r>
          </w:p>
          <w:p w14:paraId="71A0F429">
            <w:pPr>
              <w:keepNext w:val="0"/>
              <w:keepLines w:val="0"/>
              <w:widowControl/>
              <w:suppressLineNumbers w:val="0"/>
              <w:jc w:val="left"/>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5.吃苦耐劳精神，团结协作意识和语言表达能力。</w:t>
            </w:r>
          </w:p>
        </w:tc>
        <w:tc>
          <w:tcPr>
            <w:tcW w:w="2172" w:type="dxa"/>
            <w:vMerge w:val="restart"/>
          </w:tcPr>
          <w:p w14:paraId="21958969">
            <w:pPr>
              <w:keepNext w:val="0"/>
              <w:keepLines w:val="0"/>
              <w:widowControl/>
              <w:suppressLineNumbers w:val="0"/>
              <w:jc w:val="left"/>
            </w:pPr>
            <w:r>
              <w:rPr>
                <w:rFonts w:ascii="仿宋_GB2312" w:hAnsi="宋体" w:eastAsia="仿宋_GB2312" w:cs="仿宋_GB2312"/>
                <w:color w:val="000000"/>
                <w:kern w:val="0"/>
                <w:sz w:val="20"/>
                <w:szCs w:val="20"/>
                <w:lang w:val="en-US" w:eastAsia="zh-CN" w:bidi="ar"/>
              </w:rPr>
              <w:t xml:space="preserve">1.机器人基础理论： </w:t>
            </w:r>
          </w:p>
          <w:p w14:paraId="78B00540">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包括机械结构、电子 </w:t>
            </w:r>
          </w:p>
          <w:p w14:paraId="0BE9EF75">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技术等课程 </w:t>
            </w:r>
          </w:p>
          <w:p w14:paraId="2D317AA2">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2.机器人操作技术： </w:t>
            </w:r>
          </w:p>
          <w:p w14:paraId="111B81C6">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包括机器人操作实训、示教编程等课程 </w:t>
            </w:r>
          </w:p>
          <w:p w14:paraId="4C7A0257">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3.机器人维护与保 </w:t>
            </w:r>
          </w:p>
          <w:p w14:paraId="3C88ADF6">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养：包括机器人维护 </w:t>
            </w:r>
          </w:p>
          <w:p w14:paraId="54440D45">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保养、日常维护等课 </w:t>
            </w:r>
          </w:p>
          <w:p w14:paraId="0B9E4179">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程 </w:t>
            </w:r>
          </w:p>
          <w:p w14:paraId="7994FA74">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4.安全操作规程：培 </w:t>
            </w:r>
          </w:p>
          <w:p w14:paraId="097ACB74">
            <w:pPr>
              <w:keepNext w:val="0"/>
              <w:keepLines w:val="0"/>
              <w:widowControl/>
              <w:suppressLineNumbers w:val="0"/>
              <w:jc w:val="left"/>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养学生具备安全意识和熟悉安全操作规程的课程。</w:t>
            </w:r>
          </w:p>
        </w:tc>
      </w:tr>
      <w:tr w14:paraId="39B8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5" w:hRule="atLeast"/>
        </w:trPr>
        <w:tc>
          <w:tcPr>
            <w:tcW w:w="747" w:type="dxa"/>
            <w:vMerge w:val="continue"/>
            <w:textDirection w:val="tbLrV"/>
            <w:vAlign w:val="center"/>
          </w:tcPr>
          <w:p w14:paraId="3351D76F">
            <w:pPr>
              <w:pStyle w:val="34"/>
              <w:pageBreakBefore w:val="0"/>
              <w:widowControl/>
              <w:kinsoku/>
              <w:wordWrap/>
              <w:topLinePunct w:val="0"/>
              <w:bidi w:val="0"/>
              <w:spacing w:line="520" w:lineRule="exact"/>
              <w:ind w:left="113" w:right="113"/>
              <w:jc w:val="center"/>
              <w:rPr>
                <w:rFonts w:hint="eastAsia" w:ascii="仿宋_GB2312" w:hAnsi="仿宋_GB2312" w:eastAsia="仿宋_GB2312" w:cs="仿宋_GB2312"/>
                <w:kern w:val="0"/>
                <w:sz w:val="21"/>
                <w:szCs w:val="21"/>
                <w:vertAlign w:val="baseline"/>
              </w:rPr>
            </w:pPr>
          </w:p>
        </w:tc>
        <w:tc>
          <w:tcPr>
            <w:tcW w:w="1515" w:type="dxa"/>
            <w:vAlign w:val="center"/>
          </w:tcPr>
          <w:p w14:paraId="2F64CDCA">
            <w:pPr>
              <w:keepNext w:val="0"/>
              <w:keepLines w:val="0"/>
              <w:widowControl/>
              <w:suppressLineNumbers w:val="0"/>
              <w:jc w:val="center"/>
            </w:pPr>
            <w:r>
              <w:rPr>
                <w:rFonts w:ascii="仿宋_GB2312" w:hAnsi="宋体" w:eastAsia="仿宋_GB2312" w:cs="仿宋_GB2312"/>
                <w:color w:val="000000"/>
                <w:kern w:val="0"/>
                <w:sz w:val="20"/>
                <w:szCs w:val="20"/>
                <w:lang w:val="en-US" w:eastAsia="zh-CN" w:bidi="ar"/>
              </w:rPr>
              <w:t>2.设备的日常维护</w:t>
            </w:r>
          </w:p>
          <w:p w14:paraId="05F0E4A2">
            <w:pPr>
              <w:keepNext w:val="0"/>
              <w:keepLines w:val="0"/>
              <w:widowControl/>
              <w:suppressLineNumbers w:val="0"/>
              <w:jc w:val="center"/>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和保养</w:t>
            </w:r>
          </w:p>
        </w:tc>
        <w:tc>
          <w:tcPr>
            <w:tcW w:w="3795" w:type="dxa"/>
          </w:tcPr>
          <w:p w14:paraId="5271E050">
            <w:pPr>
              <w:keepNext w:val="0"/>
              <w:keepLines w:val="0"/>
              <w:widowControl/>
              <w:suppressLineNumbers w:val="0"/>
              <w:jc w:val="left"/>
            </w:pPr>
            <w:r>
              <w:rPr>
                <w:rFonts w:ascii="仿宋_GB2312" w:hAnsi="宋体" w:eastAsia="仿宋_GB2312" w:cs="仿宋_GB2312"/>
                <w:color w:val="000000"/>
                <w:kern w:val="0"/>
                <w:sz w:val="20"/>
                <w:szCs w:val="20"/>
                <w:lang w:val="en-US" w:eastAsia="zh-CN" w:bidi="ar"/>
              </w:rPr>
              <w:t>1.具备良好的安全意识，熟悉机器人设备的</w:t>
            </w:r>
            <w:r>
              <w:rPr>
                <w:rFonts w:hint="eastAsia" w:ascii="仿宋_GB2312" w:hAnsi="宋体" w:eastAsia="仿宋_GB2312" w:cs="仿宋_GB2312"/>
                <w:color w:val="000000"/>
                <w:kern w:val="0"/>
                <w:sz w:val="20"/>
                <w:szCs w:val="20"/>
                <w:lang w:val="en-US" w:eastAsia="zh-CN" w:bidi="ar"/>
              </w:rPr>
              <w:t xml:space="preserve">安全操作规程。 </w:t>
            </w:r>
          </w:p>
          <w:p w14:paraId="78862DC5">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2.熟悉常见的机器人附属设备及其操作技术 。</w:t>
            </w:r>
          </w:p>
          <w:p w14:paraId="41976C6E">
            <w:pPr>
              <w:keepNext w:val="0"/>
              <w:keepLines w:val="0"/>
              <w:widowControl/>
              <w:suppressLineNumbers w:val="0"/>
              <w:jc w:val="left"/>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3.具备团队协作和沟通能力，能够与其他团队成员有效协作。</w:t>
            </w:r>
          </w:p>
        </w:tc>
        <w:tc>
          <w:tcPr>
            <w:tcW w:w="2130" w:type="dxa"/>
            <w:vMerge w:val="continue"/>
          </w:tcPr>
          <w:p w14:paraId="6AFA48A0">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2670" w:type="dxa"/>
            <w:vMerge w:val="continue"/>
          </w:tcPr>
          <w:p w14:paraId="27109D1D">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2172" w:type="dxa"/>
            <w:vMerge w:val="continue"/>
          </w:tcPr>
          <w:p w14:paraId="302C5B95">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r>
      <w:tr w14:paraId="0300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747" w:type="dxa"/>
            <w:vMerge w:val="restart"/>
            <w:textDirection w:val="tbLrV"/>
            <w:vAlign w:val="center"/>
          </w:tcPr>
          <w:p w14:paraId="7BED245F">
            <w:pPr>
              <w:keepNext w:val="0"/>
              <w:keepLines w:val="0"/>
              <w:widowControl/>
              <w:suppressLineNumbers w:val="0"/>
              <w:ind w:left="113" w:right="113"/>
              <w:jc w:val="center"/>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color w:val="000000"/>
                <w:kern w:val="0"/>
                <w:sz w:val="21"/>
                <w:szCs w:val="21"/>
                <w:lang w:val="en-US" w:eastAsia="zh-CN" w:bidi="ar"/>
              </w:rPr>
              <w:t>机器人维护</w:t>
            </w:r>
          </w:p>
        </w:tc>
        <w:tc>
          <w:tcPr>
            <w:tcW w:w="1515" w:type="dxa"/>
            <w:vAlign w:val="center"/>
          </w:tcPr>
          <w:p w14:paraId="3F27D948">
            <w:pPr>
              <w:keepNext w:val="0"/>
              <w:keepLines w:val="0"/>
              <w:widowControl/>
              <w:suppressLineNumbers w:val="0"/>
              <w:jc w:val="center"/>
            </w:pPr>
            <w:r>
              <w:rPr>
                <w:rFonts w:ascii="仿宋_GB2312" w:hAnsi="宋体" w:eastAsia="仿宋_GB2312" w:cs="仿宋_GB2312"/>
                <w:color w:val="000000"/>
                <w:kern w:val="0"/>
                <w:sz w:val="20"/>
                <w:szCs w:val="20"/>
                <w:lang w:val="en-US" w:eastAsia="zh-CN" w:bidi="ar"/>
              </w:rPr>
              <w:t>1.日常维护与保养</w:t>
            </w:r>
          </w:p>
          <w:p w14:paraId="7AC999EA">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3795" w:type="dxa"/>
          </w:tcPr>
          <w:p w14:paraId="423CEF48">
            <w:pPr>
              <w:keepNext w:val="0"/>
              <w:keepLines w:val="0"/>
              <w:widowControl/>
              <w:suppressLineNumbers w:val="0"/>
              <w:jc w:val="left"/>
            </w:pPr>
            <w:r>
              <w:rPr>
                <w:rFonts w:ascii="仿宋_GB2312" w:hAnsi="宋体" w:eastAsia="仿宋_GB2312" w:cs="仿宋_GB2312"/>
                <w:color w:val="000000"/>
                <w:kern w:val="0"/>
                <w:sz w:val="20"/>
                <w:szCs w:val="20"/>
                <w:lang w:val="en-US" w:eastAsia="zh-CN" w:bidi="ar"/>
              </w:rPr>
              <w:t xml:space="preserve">1.专业知识掌握 </w:t>
            </w:r>
            <w:r>
              <w:rPr>
                <w:rFonts w:hint="eastAsia" w:ascii="仿宋_GB2312" w:hAnsi="宋体" w:eastAsia="仿宋_GB2312" w:cs="仿宋_GB2312"/>
                <w:color w:val="000000"/>
                <w:kern w:val="0"/>
                <w:sz w:val="20"/>
                <w:szCs w:val="20"/>
                <w:lang w:val="en-US" w:eastAsia="zh-CN" w:bidi="ar"/>
              </w:rPr>
              <w:t>。</w:t>
            </w:r>
          </w:p>
          <w:p w14:paraId="3CE33BDD">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2.实践操作技能熟练度。 </w:t>
            </w:r>
          </w:p>
          <w:p w14:paraId="2DA6DC31">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3.团队协作能力体现。 </w:t>
            </w:r>
          </w:p>
          <w:p w14:paraId="63C92B49">
            <w:pPr>
              <w:keepNext w:val="0"/>
              <w:keepLines w:val="0"/>
              <w:widowControl/>
              <w:suppressLineNumbers w:val="0"/>
              <w:jc w:val="left"/>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4.创新能力及问题解决能力。</w:t>
            </w:r>
          </w:p>
        </w:tc>
        <w:tc>
          <w:tcPr>
            <w:tcW w:w="2130" w:type="dxa"/>
            <w:vMerge w:val="restart"/>
            <w:vAlign w:val="center"/>
          </w:tcPr>
          <w:p w14:paraId="6AF46F45">
            <w:pPr>
              <w:keepNext w:val="0"/>
              <w:keepLines w:val="0"/>
              <w:widowControl/>
              <w:suppressLineNumbers w:val="0"/>
              <w:jc w:val="both"/>
            </w:pPr>
            <w:r>
              <w:rPr>
                <w:rFonts w:ascii="仿宋_GB2312" w:hAnsi="宋体" w:eastAsia="仿宋_GB2312" w:cs="仿宋_GB2312"/>
                <w:color w:val="000000"/>
                <w:kern w:val="0"/>
                <w:sz w:val="20"/>
                <w:szCs w:val="20"/>
                <w:lang w:val="en-US" w:eastAsia="zh-CN" w:bidi="ar"/>
              </w:rPr>
              <w:t>1.国家职业资格</w:t>
            </w:r>
            <w:r>
              <w:rPr>
                <w:rFonts w:hint="eastAsia" w:ascii="仿宋_GB2312" w:hAnsi="宋体" w:eastAsia="仿宋_GB2312" w:cs="仿宋_GB2312"/>
                <w:color w:val="000000"/>
                <w:kern w:val="0"/>
                <w:sz w:val="20"/>
                <w:szCs w:val="20"/>
                <w:lang w:val="en-US" w:eastAsia="zh-CN" w:bidi="ar"/>
              </w:rPr>
              <w:t xml:space="preserve">证书标准要求解读 </w:t>
            </w:r>
          </w:p>
          <w:p w14:paraId="1534A7BC">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2.行业认证标准介绍及证书种类 </w:t>
            </w:r>
          </w:p>
          <w:p w14:paraId="7209467E">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3.企业内部培训体系搭建 </w:t>
            </w:r>
          </w:p>
          <w:p w14:paraId="08FC9514">
            <w:pPr>
              <w:keepNext w:val="0"/>
              <w:keepLines w:val="0"/>
              <w:widowControl/>
              <w:suppressLineNumbers w:val="0"/>
              <w:jc w:val="both"/>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4.获取职业资格证书途径</w:t>
            </w:r>
          </w:p>
        </w:tc>
        <w:tc>
          <w:tcPr>
            <w:tcW w:w="2670" w:type="dxa"/>
            <w:vMerge w:val="restart"/>
            <w:vAlign w:val="center"/>
          </w:tcPr>
          <w:p w14:paraId="29E49B80">
            <w:pPr>
              <w:keepNext w:val="0"/>
              <w:keepLines w:val="0"/>
              <w:widowControl/>
              <w:suppressLineNumbers w:val="0"/>
              <w:jc w:val="both"/>
            </w:pPr>
            <w:r>
              <w:rPr>
                <w:rFonts w:ascii="仿宋_GB2312" w:hAnsi="宋体" w:eastAsia="仿宋_GB2312" w:cs="仿宋_GB2312"/>
                <w:color w:val="000000"/>
                <w:kern w:val="0"/>
                <w:sz w:val="20"/>
                <w:szCs w:val="20"/>
                <w:lang w:val="en-US" w:eastAsia="zh-CN" w:bidi="ar"/>
              </w:rPr>
              <w:t xml:space="preserve">1.大赛背景及目的阐 </w:t>
            </w:r>
          </w:p>
          <w:p w14:paraId="6E720590">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述。</w:t>
            </w:r>
          </w:p>
          <w:p w14:paraId="2D5C7076">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2.比赛项目设置及规 </w:t>
            </w:r>
          </w:p>
          <w:p w14:paraId="157957CE">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则解读。 </w:t>
            </w:r>
          </w:p>
          <w:p w14:paraId="00B65833">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3.参赛选手选拔与培 </w:t>
            </w:r>
          </w:p>
          <w:p w14:paraId="0F15575D">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训机制 </w:t>
            </w:r>
          </w:p>
          <w:p w14:paraId="4427C28E">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4.获奖选手奖励及荣 </w:t>
            </w:r>
          </w:p>
          <w:p w14:paraId="19DF8A76">
            <w:pPr>
              <w:keepNext w:val="0"/>
              <w:keepLines w:val="0"/>
              <w:widowControl/>
              <w:suppressLineNumbers w:val="0"/>
              <w:jc w:val="both"/>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誉体系</w:t>
            </w:r>
          </w:p>
        </w:tc>
        <w:tc>
          <w:tcPr>
            <w:tcW w:w="2172" w:type="dxa"/>
            <w:vMerge w:val="restart"/>
            <w:vAlign w:val="center"/>
          </w:tcPr>
          <w:p w14:paraId="0C954F22">
            <w:pPr>
              <w:keepNext w:val="0"/>
              <w:keepLines w:val="0"/>
              <w:widowControl/>
              <w:suppressLineNumbers w:val="0"/>
              <w:jc w:val="both"/>
            </w:pPr>
            <w:r>
              <w:rPr>
                <w:rFonts w:ascii="仿宋_GB2312" w:hAnsi="宋体" w:eastAsia="仿宋_GB2312" w:cs="仿宋_GB2312"/>
                <w:color w:val="000000"/>
                <w:kern w:val="0"/>
                <w:sz w:val="20"/>
                <w:szCs w:val="20"/>
                <w:lang w:val="en-US" w:eastAsia="zh-CN" w:bidi="ar"/>
              </w:rPr>
              <w:t xml:space="preserve">1.机械制图 </w:t>
            </w:r>
          </w:p>
          <w:p w14:paraId="3260E8E6">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2.金属材料与热处理 </w:t>
            </w:r>
          </w:p>
          <w:p w14:paraId="3E5D9C06">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3.公差配合与技术测量 </w:t>
            </w:r>
          </w:p>
          <w:p w14:paraId="7755D4D7">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4 机器人原理与结构 </w:t>
            </w:r>
          </w:p>
          <w:p w14:paraId="00524D69">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5.机器人控制技术 </w:t>
            </w:r>
          </w:p>
          <w:p w14:paraId="6FF71581">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6.机器人编程语言与开发工具 </w:t>
            </w:r>
          </w:p>
          <w:p w14:paraId="188BB427">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7.机器人应用系统集成与实践 </w:t>
            </w:r>
          </w:p>
          <w:p w14:paraId="19760D66">
            <w:pPr>
              <w:keepNext w:val="0"/>
              <w:keepLines w:val="0"/>
              <w:widowControl/>
              <w:suppressLineNumbers w:val="0"/>
              <w:jc w:val="both"/>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8.机器人维护与维修技术</w:t>
            </w:r>
          </w:p>
        </w:tc>
      </w:tr>
      <w:tr w14:paraId="7D0D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47" w:type="dxa"/>
            <w:vMerge w:val="continue"/>
            <w:textDirection w:val="tbLrV"/>
            <w:vAlign w:val="center"/>
          </w:tcPr>
          <w:p w14:paraId="2CB462F9">
            <w:pPr>
              <w:pStyle w:val="34"/>
              <w:pageBreakBefore w:val="0"/>
              <w:widowControl/>
              <w:kinsoku/>
              <w:wordWrap/>
              <w:topLinePunct w:val="0"/>
              <w:bidi w:val="0"/>
              <w:spacing w:line="520" w:lineRule="exact"/>
              <w:ind w:left="113" w:right="113"/>
              <w:jc w:val="center"/>
              <w:rPr>
                <w:rFonts w:hint="eastAsia" w:ascii="仿宋_GB2312" w:hAnsi="仿宋_GB2312" w:eastAsia="仿宋_GB2312" w:cs="仿宋_GB2312"/>
                <w:kern w:val="0"/>
                <w:sz w:val="21"/>
                <w:szCs w:val="21"/>
                <w:vertAlign w:val="baseline"/>
              </w:rPr>
            </w:pPr>
          </w:p>
        </w:tc>
        <w:tc>
          <w:tcPr>
            <w:tcW w:w="1515" w:type="dxa"/>
            <w:vAlign w:val="center"/>
          </w:tcPr>
          <w:p w14:paraId="37A8EFA7">
            <w:pPr>
              <w:keepNext w:val="0"/>
              <w:keepLines w:val="0"/>
              <w:widowControl/>
              <w:suppressLineNumbers w:val="0"/>
              <w:jc w:val="center"/>
            </w:pPr>
            <w:r>
              <w:rPr>
                <w:rFonts w:ascii="仿宋_GB2312" w:hAnsi="宋体" w:eastAsia="仿宋_GB2312" w:cs="仿宋_GB2312"/>
                <w:color w:val="000000"/>
                <w:kern w:val="0"/>
                <w:sz w:val="20"/>
                <w:szCs w:val="20"/>
                <w:lang w:val="en-US" w:eastAsia="zh-CN" w:bidi="ar"/>
              </w:rPr>
              <w:t>2.故障诊断与排除</w:t>
            </w:r>
          </w:p>
          <w:p w14:paraId="22A58B76">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3795" w:type="dxa"/>
          </w:tcPr>
          <w:p w14:paraId="2D483EFD">
            <w:pPr>
              <w:keepNext w:val="0"/>
              <w:keepLines w:val="0"/>
              <w:widowControl/>
              <w:suppressLineNumbers w:val="0"/>
              <w:jc w:val="left"/>
            </w:pPr>
            <w:r>
              <w:rPr>
                <w:rFonts w:ascii="仿宋_GB2312" w:hAnsi="宋体" w:eastAsia="仿宋_GB2312" w:cs="仿宋_GB2312"/>
                <w:color w:val="000000"/>
                <w:kern w:val="0"/>
                <w:sz w:val="20"/>
                <w:szCs w:val="20"/>
                <w:lang w:val="en-US" w:eastAsia="zh-CN" w:bidi="ar"/>
              </w:rPr>
              <w:t>1.掌握机器人操作方法、控制方式和运动</w:t>
            </w:r>
            <w:r>
              <w:rPr>
                <w:rFonts w:hint="eastAsia" w:ascii="仿宋_GB2312" w:hAnsi="宋体" w:eastAsia="仿宋_GB2312" w:cs="仿宋_GB2312"/>
                <w:color w:val="000000"/>
                <w:kern w:val="0"/>
                <w:sz w:val="20"/>
                <w:szCs w:val="20"/>
                <w:lang w:val="en-US" w:eastAsia="zh-CN" w:bidi="ar"/>
              </w:rPr>
              <w:t xml:space="preserve">特性，能正确操作机器人完成工作任务。 </w:t>
            </w:r>
          </w:p>
          <w:p w14:paraId="5AEA91B6">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2.熟悉机器人的维护保养程序和常见故障排除方法，能够及时发现并解决机器人运行中的问题。 </w:t>
            </w:r>
          </w:p>
          <w:p w14:paraId="2EBC65BB">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3.具备良好的沟通能力和团队协作能力，能够与其他技术人员合作完成机器人的操作与维护工作。 </w:t>
            </w:r>
          </w:p>
          <w:p w14:paraId="742E69AA">
            <w:pPr>
              <w:keepNext w:val="0"/>
              <w:keepLines w:val="0"/>
              <w:widowControl/>
              <w:suppressLineNumbers w:val="0"/>
              <w:jc w:val="left"/>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4.了解机器人的安全操作规程，能够确保机器人操作和维护过程的安全性。</w:t>
            </w:r>
          </w:p>
        </w:tc>
        <w:tc>
          <w:tcPr>
            <w:tcW w:w="2130" w:type="dxa"/>
            <w:vMerge w:val="continue"/>
          </w:tcPr>
          <w:p w14:paraId="2969A60D">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2670" w:type="dxa"/>
            <w:vMerge w:val="continue"/>
          </w:tcPr>
          <w:p w14:paraId="1D178700">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2172" w:type="dxa"/>
            <w:vMerge w:val="continue"/>
          </w:tcPr>
          <w:p w14:paraId="0D16F767">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r>
      <w:tr w14:paraId="0A56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restart"/>
            <w:textDirection w:val="tbLrV"/>
            <w:vAlign w:val="center"/>
          </w:tcPr>
          <w:p w14:paraId="61C144EC">
            <w:pPr>
              <w:keepNext w:val="0"/>
              <w:keepLines w:val="0"/>
              <w:widowControl/>
              <w:suppressLineNumbers w:val="0"/>
              <w:ind w:left="113" w:right="113"/>
              <w:jc w:val="center"/>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color w:val="000000"/>
                <w:kern w:val="0"/>
                <w:sz w:val="21"/>
                <w:szCs w:val="21"/>
                <w:lang w:val="en-US" w:eastAsia="zh-CN" w:bidi="ar"/>
              </w:rPr>
              <w:t>机器人初级工 程师</w:t>
            </w:r>
          </w:p>
        </w:tc>
        <w:tc>
          <w:tcPr>
            <w:tcW w:w="1515" w:type="dxa"/>
            <w:vAlign w:val="center"/>
          </w:tcPr>
          <w:p w14:paraId="17545221">
            <w:pPr>
              <w:keepNext w:val="0"/>
              <w:keepLines w:val="0"/>
              <w:widowControl/>
              <w:suppressLineNumbers w:val="0"/>
              <w:jc w:val="center"/>
            </w:pPr>
            <w:r>
              <w:rPr>
                <w:rFonts w:ascii="仿宋_GB2312" w:hAnsi="宋体" w:eastAsia="仿宋_GB2312" w:cs="仿宋_GB2312"/>
                <w:color w:val="000000"/>
                <w:kern w:val="0"/>
                <w:sz w:val="20"/>
                <w:szCs w:val="20"/>
                <w:lang w:val="en-US" w:eastAsia="zh-CN" w:bidi="ar"/>
              </w:rPr>
              <w:t>1.机器人组装与调试</w:t>
            </w:r>
          </w:p>
          <w:p w14:paraId="13254146">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3795" w:type="dxa"/>
          </w:tcPr>
          <w:p w14:paraId="48B81E95">
            <w:pPr>
              <w:keepNext w:val="0"/>
              <w:keepLines w:val="0"/>
              <w:widowControl/>
              <w:suppressLineNumbers w:val="0"/>
              <w:jc w:val="left"/>
            </w:pPr>
            <w:r>
              <w:rPr>
                <w:rFonts w:ascii="仿宋_GB2312" w:hAnsi="宋体" w:eastAsia="仿宋_GB2312" w:cs="仿宋_GB2312"/>
                <w:color w:val="000000"/>
                <w:kern w:val="0"/>
                <w:sz w:val="20"/>
                <w:szCs w:val="20"/>
                <w:lang w:val="en-US" w:eastAsia="zh-CN" w:bidi="ar"/>
              </w:rPr>
              <w:t>1.掌握机器人机械结构和工作原理，能够正</w:t>
            </w:r>
            <w:r>
              <w:rPr>
                <w:rFonts w:hint="eastAsia" w:ascii="仿宋_GB2312" w:hAnsi="宋体" w:eastAsia="仿宋_GB2312" w:cs="仿宋_GB2312"/>
                <w:color w:val="000000"/>
                <w:kern w:val="0"/>
                <w:sz w:val="20"/>
                <w:szCs w:val="20"/>
                <w:lang w:val="en-US" w:eastAsia="zh-CN" w:bidi="ar"/>
              </w:rPr>
              <w:t xml:space="preserve">确安装和调试机器人零部件。 </w:t>
            </w:r>
          </w:p>
          <w:p w14:paraId="543EB1A4">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2. 熟悉机器人控制系统和编程语言，能够根据需求进行基本编程和调试。 </w:t>
            </w:r>
          </w:p>
          <w:p w14:paraId="30D2080D">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3. 具备一定的机械加工和装配技能，能够独立完成机器人的组装和调试。 </w:t>
            </w:r>
          </w:p>
          <w:p w14:paraId="0F68B6B0">
            <w:pPr>
              <w:keepNext w:val="0"/>
              <w:keepLines w:val="0"/>
              <w:widowControl/>
              <w:suppressLineNumbers w:val="0"/>
              <w:jc w:val="left"/>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4. 了解机器人安全操作规程，能够确保机器人运行的安全性和稳定性。</w:t>
            </w:r>
          </w:p>
        </w:tc>
        <w:tc>
          <w:tcPr>
            <w:tcW w:w="2130" w:type="dxa"/>
            <w:vMerge w:val="restart"/>
            <w:vAlign w:val="center"/>
          </w:tcPr>
          <w:p w14:paraId="62802E83">
            <w:pPr>
              <w:keepNext w:val="0"/>
              <w:keepLines w:val="0"/>
              <w:widowControl/>
              <w:suppressLineNumbers w:val="0"/>
              <w:jc w:val="both"/>
            </w:pPr>
            <w:r>
              <w:rPr>
                <w:rFonts w:ascii="仿宋_GB2312" w:hAnsi="宋体" w:eastAsia="仿宋_GB2312" w:cs="仿宋_GB2312"/>
                <w:color w:val="000000"/>
                <w:kern w:val="0"/>
                <w:sz w:val="20"/>
                <w:szCs w:val="20"/>
                <w:lang w:val="en-US" w:eastAsia="zh-CN" w:bidi="ar"/>
              </w:rPr>
              <w:t>1.职业资格等级</w:t>
            </w:r>
            <w:r>
              <w:rPr>
                <w:rFonts w:hint="eastAsia" w:ascii="仿宋_GB2312" w:hAnsi="宋体" w:eastAsia="仿宋_GB2312" w:cs="仿宋_GB2312"/>
                <w:color w:val="000000"/>
                <w:kern w:val="0"/>
                <w:sz w:val="20"/>
                <w:szCs w:val="20"/>
                <w:lang w:val="en-US" w:eastAsia="zh-CN" w:bidi="ar"/>
              </w:rPr>
              <w:t xml:space="preserve">划分 </w:t>
            </w:r>
          </w:p>
          <w:p w14:paraId="4F777ECA">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2.各等级职业资格要求 </w:t>
            </w:r>
          </w:p>
          <w:p w14:paraId="7DBA5DC8">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3.职业资格认证流程与标准 </w:t>
            </w:r>
          </w:p>
          <w:p w14:paraId="10B4D275">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4.职业资格发展趋势与政策导向</w:t>
            </w:r>
          </w:p>
          <w:p w14:paraId="3672F1D9">
            <w:pPr>
              <w:pStyle w:val="34"/>
              <w:pageBreakBefore w:val="0"/>
              <w:widowControl/>
              <w:kinsoku/>
              <w:wordWrap/>
              <w:topLinePunct w:val="0"/>
              <w:bidi w:val="0"/>
              <w:spacing w:line="520" w:lineRule="exact"/>
              <w:jc w:val="both"/>
              <w:rPr>
                <w:rFonts w:ascii="宋体" w:hAnsi="宋体" w:cs="宋体"/>
                <w:kern w:val="0"/>
                <w:sz w:val="21"/>
                <w:szCs w:val="21"/>
                <w:vertAlign w:val="baseline"/>
              </w:rPr>
            </w:pPr>
          </w:p>
        </w:tc>
        <w:tc>
          <w:tcPr>
            <w:tcW w:w="2670" w:type="dxa"/>
            <w:vMerge w:val="restart"/>
            <w:vAlign w:val="center"/>
          </w:tcPr>
          <w:p w14:paraId="0AED3191">
            <w:pPr>
              <w:keepNext w:val="0"/>
              <w:keepLines w:val="0"/>
              <w:widowControl/>
              <w:suppressLineNumbers w:val="0"/>
              <w:jc w:val="both"/>
            </w:pPr>
            <w:r>
              <w:rPr>
                <w:rFonts w:ascii="仿宋_GB2312" w:hAnsi="宋体" w:eastAsia="仿宋_GB2312" w:cs="仿宋_GB2312"/>
                <w:color w:val="000000"/>
                <w:kern w:val="0"/>
                <w:sz w:val="20"/>
                <w:szCs w:val="20"/>
                <w:lang w:val="en-US" w:eastAsia="zh-CN" w:bidi="ar"/>
              </w:rPr>
              <w:t xml:space="preserve">1.大赛项目设置与要 </w:t>
            </w:r>
          </w:p>
          <w:p w14:paraId="2A15B12C">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求 </w:t>
            </w:r>
          </w:p>
          <w:p w14:paraId="429C1BD6">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2.参赛选手资格与选 </w:t>
            </w:r>
          </w:p>
          <w:p w14:paraId="3CE51EDF">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拔机制 </w:t>
            </w:r>
          </w:p>
          <w:p w14:paraId="0763F6ED">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3.比赛规则与评分标 </w:t>
            </w:r>
          </w:p>
          <w:p w14:paraId="58936AAB">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准 </w:t>
            </w:r>
          </w:p>
          <w:p w14:paraId="5830313A">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4.大赛成果展示与交 </w:t>
            </w:r>
          </w:p>
          <w:p w14:paraId="19301834">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流平台</w:t>
            </w:r>
          </w:p>
          <w:p w14:paraId="20719F09">
            <w:pPr>
              <w:pStyle w:val="34"/>
              <w:pageBreakBefore w:val="0"/>
              <w:widowControl/>
              <w:kinsoku/>
              <w:wordWrap/>
              <w:topLinePunct w:val="0"/>
              <w:bidi w:val="0"/>
              <w:spacing w:line="520" w:lineRule="exact"/>
              <w:jc w:val="both"/>
              <w:rPr>
                <w:rFonts w:ascii="宋体" w:hAnsi="宋体" w:cs="宋体"/>
                <w:kern w:val="0"/>
                <w:sz w:val="21"/>
                <w:szCs w:val="21"/>
                <w:vertAlign w:val="baseline"/>
              </w:rPr>
            </w:pPr>
          </w:p>
        </w:tc>
        <w:tc>
          <w:tcPr>
            <w:tcW w:w="2172" w:type="dxa"/>
            <w:vMerge w:val="restart"/>
            <w:vAlign w:val="center"/>
          </w:tcPr>
          <w:p w14:paraId="5C7D01D9">
            <w:pPr>
              <w:keepNext w:val="0"/>
              <w:keepLines w:val="0"/>
              <w:widowControl/>
              <w:suppressLineNumbers w:val="0"/>
              <w:jc w:val="both"/>
            </w:pPr>
            <w:r>
              <w:rPr>
                <w:rFonts w:ascii="仿宋_GB2312" w:hAnsi="宋体" w:eastAsia="仿宋_GB2312" w:cs="仿宋_GB2312"/>
                <w:color w:val="000000"/>
                <w:kern w:val="0"/>
                <w:sz w:val="20"/>
                <w:szCs w:val="20"/>
                <w:lang w:val="en-US" w:eastAsia="zh-CN" w:bidi="ar"/>
              </w:rPr>
              <w:t xml:space="preserve">1.机械制图 </w:t>
            </w:r>
          </w:p>
          <w:p w14:paraId="4E7187EF">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2.金属材料与热处理 </w:t>
            </w:r>
          </w:p>
          <w:p w14:paraId="547092E1">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3.公差配合与技术测量 </w:t>
            </w:r>
          </w:p>
          <w:p w14:paraId="6F869954">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4.机器人原理与结构 </w:t>
            </w:r>
          </w:p>
          <w:p w14:paraId="31362C6F">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5.机器人控制技术 </w:t>
            </w:r>
          </w:p>
          <w:p w14:paraId="524A9E0E">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6.机器人编程语言与开发工具 </w:t>
            </w:r>
          </w:p>
          <w:p w14:paraId="26605C69">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 xml:space="preserve">7.机器人应用系统集成与实践 </w:t>
            </w:r>
          </w:p>
          <w:p w14:paraId="7E41BE17">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8.机器人维护与维修技术</w:t>
            </w:r>
          </w:p>
          <w:p w14:paraId="6EFF689E">
            <w:pPr>
              <w:pStyle w:val="34"/>
              <w:pageBreakBefore w:val="0"/>
              <w:widowControl/>
              <w:kinsoku/>
              <w:wordWrap/>
              <w:topLinePunct w:val="0"/>
              <w:bidi w:val="0"/>
              <w:spacing w:line="520" w:lineRule="exact"/>
              <w:jc w:val="both"/>
              <w:rPr>
                <w:rFonts w:ascii="宋体" w:hAnsi="宋体" w:cs="宋体"/>
                <w:kern w:val="0"/>
                <w:sz w:val="21"/>
                <w:szCs w:val="21"/>
                <w:vertAlign w:val="baseline"/>
              </w:rPr>
            </w:pPr>
          </w:p>
        </w:tc>
      </w:tr>
      <w:tr w14:paraId="2B02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7" w:type="dxa"/>
            <w:vMerge w:val="continue"/>
            <w:textDirection w:val="tbLrV"/>
          </w:tcPr>
          <w:p w14:paraId="3700872B">
            <w:pPr>
              <w:pStyle w:val="34"/>
              <w:pageBreakBefore w:val="0"/>
              <w:widowControl/>
              <w:kinsoku/>
              <w:wordWrap/>
              <w:topLinePunct w:val="0"/>
              <w:bidi w:val="0"/>
              <w:spacing w:line="520" w:lineRule="exact"/>
              <w:ind w:left="113" w:right="113"/>
              <w:jc w:val="center"/>
              <w:rPr>
                <w:rFonts w:ascii="宋体" w:hAnsi="宋体" w:cs="宋体"/>
                <w:kern w:val="0"/>
                <w:sz w:val="21"/>
                <w:szCs w:val="21"/>
                <w:vertAlign w:val="baseline"/>
              </w:rPr>
            </w:pPr>
          </w:p>
        </w:tc>
        <w:tc>
          <w:tcPr>
            <w:tcW w:w="1515" w:type="dxa"/>
            <w:vAlign w:val="center"/>
          </w:tcPr>
          <w:p w14:paraId="563F4258">
            <w:pPr>
              <w:keepNext w:val="0"/>
              <w:keepLines w:val="0"/>
              <w:widowControl/>
              <w:suppressLineNumbers w:val="0"/>
              <w:jc w:val="center"/>
            </w:pPr>
            <w:r>
              <w:rPr>
                <w:rFonts w:ascii="仿宋_GB2312" w:hAnsi="宋体" w:eastAsia="仿宋_GB2312" w:cs="仿宋_GB2312"/>
                <w:color w:val="000000"/>
                <w:kern w:val="0"/>
                <w:sz w:val="20"/>
                <w:szCs w:val="20"/>
                <w:lang w:val="en-US" w:eastAsia="zh-CN" w:bidi="ar"/>
              </w:rPr>
              <w:t>2.机器人应用场景设</w:t>
            </w:r>
            <w:r>
              <w:rPr>
                <w:rFonts w:hint="eastAsia" w:ascii="仿宋_GB2312" w:hAnsi="宋体" w:eastAsia="仿宋_GB2312" w:cs="仿宋_GB2312"/>
                <w:color w:val="000000"/>
                <w:kern w:val="0"/>
                <w:sz w:val="20"/>
                <w:szCs w:val="20"/>
                <w:lang w:val="en-US" w:eastAsia="zh-CN" w:bidi="ar"/>
              </w:rPr>
              <w:t>计与实施</w:t>
            </w:r>
          </w:p>
          <w:p w14:paraId="4791B1DE">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3795" w:type="dxa"/>
          </w:tcPr>
          <w:p w14:paraId="46053EF0">
            <w:pPr>
              <w:keepNext w:val="0"/>
              <w:keepLines w:val="0"/>
              <w:widowControl/>
              <w:suppressLineNumbers w:val="0"/>
              <w:jc w:val="left"/>
            </w:pPr>
            <w:r>
              <w:rPr>
                <w:rFonts w:ascii="仿宋_GB2312" w:hAnsi="宋体" w:eastAsia="仿宋_GB2312" w:cs="仿宋_GB2312"/>
                <w:color w:val="000000"/>
                <w:kern w:val="0"/>
                <w:sz w:val="20"/>
                <w:szCs w:val="20"/>
                <w:lang w:val="en-US" w:eastAsia="zh-CN" w:bidi="ar"/>
              </w:rPr>
              <w:t>1.掌握机器人设计的基本原理和方法，能够</w:t>
            </w:r>
            <w:r>
              <w:rPr>
                <w:rFonts w:hint="eastAsia" w:ascii="仿宋_GB2312" w:hAnsi="宋体" w:eastAsia="仿宋_GB2312" w:cs="仿宋_GB2312"/>
                <w:color w:val="000000"/>
                <w:kern w:val="0"/>
                <w:sz w:val="20"/>
                <w:szCs w:val="20"/>
                <w:lang w:val="en-US" w:eastAsia="zh-CN" w:bidi="ar"/>
              </w:rPr>
              <w:t xml:space="preserve">根据需求进行机器人结构和功能设计。 </w:t>
            </w:r>
          </w:p>
          <w:p w14:paraId="31DCFE41">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2.熟悉机器人的控制系统和编程语言，能够开发机器人应用程序和运动轨迹。 </w:t>
            </w:r>
          </w:p>
          <w:p w14:paraId="17D49BF3">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3.具备一定的电子电气设计和嵌入式系统开发能力，能够完成机器人的硬件和软件设计。 </w:t>
            </w:r>
          </w:p>
          <w:p w14:paraId="776B2F1A">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4.了解机器人生产制造工艺和测试技术，能够确保机器人设计和开发的可行性。 </w:t>
            </w:r>
          </w:p>
          <w:p w14:paraId="2B1B6DF7">
            <w:pPr>
              <w:keepNext w:val="0"/>
              <w:keepLines w:val="0"/>
              <w:widowControl/>
              <w:suppressLineNumbers w:val="0"/>
              <w:jc w:val="left"/>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5. 具备良好的创新能力和团队合作精神，能够与其他技术人员合作完成机器人的设计与开发工作。</w:t>
            </w:r>
          </w:p>
        </w:tc>
        <w:tc>
          <w:tcPr>
            <w:tcW w:w="2130" w:type="dxa"/>
            <w:vMerge w:val="continue"/>
          </w:tcPr>
          <w:p w14:paraId="484FFC6B">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2670" w:type="dxa"/>
            <w:vMerge w:val="continue"/>
          </w:tcPr>
          <w:p w14:paraId="6A98CAAB">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2172" w:type="dxa"/>
            <w:vMerge w:val="continue"/>
          </w:tcPr>
          <w:p w14:paraId="70E86645">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r>
      <w:tr w14:paraId="635B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47" w:type="dxa"/>
            <w:textDirection w:val="tbLrV"/>
            <w:vAlign w:val="center"/>
          </w:tcPr>
          <w:p w14:paraId="6A419BCD">
            <w:pPr>
              <w:keepNext w:val="0"/>
              <w:keepLines w:val="0"/>
              <w:widowControl/>
              <w:suppressLineNumbers w:val="0"/>
              <w:ind w:left="113" w:right="113"/>
              <w:jc w:val="center"/>
              <w:rPr>
                <w:rFonts w:ascii="宋体" w:hAnsi="宋体" w:cs="宋体"/>
                <w:kern w:val="0"/>
                <w:sz w:val="21"/>
                <w:szCs w:val="21"/>
                <w:vertAlign w:val="baseline"/>
              </w:rPr>
            </w:pPr>
            <w:r>
              <w:rPr>
                <w:rFonts w:ascii="仿宋_GB2312" w:hAnsi="宋体" w:eastAsia="仿宋_GB2312" w:cs="仿宋_GB2312"/>
                <w:color w:val="000000"/>
                <w:kern w:val="0"/>
                <w:sz w:val="20"/>
                <w:szCs w:val="20"/>
                <w:lang w:val="en-US" w:eastAsia="zh-CN" w:bidi="ar"/>
              </w:rPr>
              <w:t>机器人</w:t>
            </w:r>
            <w:r>
              <w:rPr>
                <w:rFonts w:hint="eastAsia" w:ascii="仿宋_GB2312" w:hAnsi="宋体" w:eastAsia="仿宋_GB2312" w:cs="仿宋_GB2312"/>
                <w:color w:val="000000"/>
                <w:kern w:val="0"/>
                <w:sz w:val="20"/>
                <w:szCs w:val="20"/>
                <w:lang w:val="en-US" w:eastAsia="zh-CN" w:bidi="ar"/>
              </w:rPr>
              <w:t>销售服务</w:t>
            </w:r>
          </w:p>
        </w:tc>
        <w:tc>
          <w:tcPr>
            <w:tcW w:w="1515" w:type="dxa"/>
            <w:vAlign w:val="center"/>
          </w:tcPr>
          <w:p w14:paraId="6435793F">
            <w:pPr>
              <w:keepNext w:val="0"/>
              <w:keepLines w:val="0"/>
              <w:widowControl/>
              <w:suppressLineNumbers w:val="0"/>
              <w:jc w:val="center"/>
            </w:pPr>
            <w:r>
              <w:rPr>
                <w:rFonts w:ascii="仿宋_GB2312" w:hAnsi="宋体" w:eastAsia="仿宋_GB2312" w:cs="仿宋_GB2312"/>
                <w:color w:val="000000"/>
                <w:kern w:val="0"/>
                <w:sz w:val="20"/>
                <w:szCs w:val="20"/>
                <w:lang w:val="en-US" w:eastAsia="zh-CN" w:bidi="ar"/>
              </w:rPr>
              <w:t>机器人销售与售后服</w:t>
            </w:r>
            <w:r>
              <w:rPr>
                <w:rFonts w:hint="eastAsia" w:ascii="仿宋_GB2312" w:hAnsi="宋体" w:eastAsia="仿宋_GB2312" w:cs="仿宋_GB2312"/>
                <w:color w:val="000000"/>
                <w:kern w:val="0"/>
                <w:sz w:val="20"/>
                <w:szCs w:val="20"/>
                <w:lang w:val="en-US" w:eastAsia="zh-CN" w:bidi="ar"/>
              </w:rPr>
              <w:t>务</w:t>
            </w:r>
          </w:p>
          <w:p w14:paraId="38FA8AF0">
            <w:pPr>
              <w:pStyle w:val="34"/>
              <w:pageBreakBefore w:val="0"/>
              <w:widowControl/>
              <w:kinsoku/>
              <w:wordWrap/>
              <w:topLinePunct w:val="0"/>
              <w:bidi w:val="0"/>
              <w:spacing w:line="520" w:lineRule="exact"/>
              <w:jc w:val="center"/>
              <w:rPr>
                <w:rFonts w:ascii="宋体" w:hAnsi="宋体" w:cs="宋体"/>
                <w:kern w:val="0"/>
                <w:sz w:val="21"/>
                <w:szCs w:val="21"/>
                <w:vertAlign w:val="baseline"/>
              </w:rPr>
            </w:pPr>
          </w:p>
        </w:tc>
        <w:tc>
          <w:tcPr>
            <w:tcW w:w="3795" w:type="dxa"/>
          </w:tcPr>
          <w:p w14:paraId="681718AC">
            <w:pPr>
              <w:keepNext w:val="0"/>
              <w:keepLines w:val="0"/>
              <w:widowControl/>
              <w:suppressLineNumbers w:val="0"/>
              <w:jc w:val="left"/>
            </w:pPr>
            <w:r>
              <w:rPr>
                <w:rFonts w:ascii="仿宋_GB2312" w:hAnsi="宋体" w:eastAsia="仿宋_GB2312" w:cs="仿宋_GB2312"/>
                <w:color w:val="000000"/>
                <w:kern w:val="0"/>
                <w:sz w:val="20"/>
                <w:szCs w:val="20"/>
                <w:lang w:val="en-US" w:eastAsia="zh-CN" w:bidi="ar"/>
              </w:rPr>
              <w:t>1.了解机器人的性能特点和应用领域，能够</w:t>
            </w:r>
            <w:r>
              <w:rPr>
                <w:rFonts w:hint="eastAsia" w:ascii="仿宋_GB2312" w:hAnsi="宋体" w:eastAsia="仿宋_GB2312" w:cs="仿宋_GB2312"/>
                <w:color w:val="000000"/>
                <w:kern w:val="0"/>
                <w:sz w:val="20"/>
                <w:szCs w:val="20"/>
                <w:lang w:val="en-US" w:eastAsia="zh-CN" w:bidi="ar"/>
              </w:rPr>
              <w:t xml:space="preserve">向客户介绍机器人的优势和应用场景。 </w:t>
            </w:r>
          </w:p>
          <w:p w14:paraId="34732516">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2.熟悉机器人的市场行情和竞争对手情况，能够分析市场趋势并提供销售策略建议。 </w:t>
            </w:r>
          </w:p>
          <w:p w14:paraId="3D5F4407">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3.具备良好的沟通技巧和服务意识，能够与客户保持良好的沟通和关系维护。 </w:t>
            </w:r>
          </w:p>
          <w:p w14:paraId="073CD742">
            <w:pPr>
              <w:keepNext w:val="0"/>
              <w:keepLines w:val="0"/>
              <w:widowControl/>
              <w:suppressLineNumbers w:val="0"/>
              <w:jc w:val="left"/>
            </w:pPr>
            <w:r>
              <w:rPr>
                <w:rFonts w:hint="eastAsia" w:ascii="仿宋_GB2312" w:hAnsi="宋体" w:eastAsia="仿宋_GB2312" w:cs="仿宋_GB2312"/>
                <w:color w:val="000000"/>
                <w:kern w:val="0"/>
                <w:sz w:val="20"/>
                <w:szCs w:val="20"/>
                <w:lang w:val="en-US" w:eastAsia="zh-CN" w:bidi="ar"/>
              </w:rPr>
              <w:t xml:space="preserve">4.了解机器人的售后服务流程和技术支持体系，能够提供及时的技术支持和售后服务。 </w:t>
            </w:r>
          </w:p>
          <w:p w14:paraId="4BDA0CE8">
            <w:pPr>
              <w:keepNext w:val="0"/>
              <w:keepLines w:val="0"/>
              <w:widowControl/>
              <w:suppressLineNumbers w:val="0"/>
              <w:jc w:val="left"/>
              <w:rPr>
                <w:rFonts w:ascii="宋体" w:hAnsi="宋体" w:cs="宋体"/>
                <w:kern w:val="0"/>
                <w:sz w:val="21"/>
                <w:szCs w:val="21"/>
                <w:vertAlign w:val="baseline"/>
              </w:rPr>
            </w:pPr>
            <w:r>
              <w:rPr>
                <w:rFonts w:hint="eastAsia" w:ascii="仿宋_GB2312" w:hAnsi="宋体" w:eastAsia="仿宋_GB2312" w:cs="仿宋_GB2312"/>
                <w:color w:val="000000"/>
                <w:kern w:val="0"/>
                <w:sz w:val="20"/>
                <w:szCs w:val="20"/>
                <w:lang w:val="en-US" w:eastAsia="zh-CN" w:bidi="ar"/>
              </w:rPr>
              <w:t>5.具备良好的商业意识和团队合作精神，能够在销售和售后服务过程中实现良好的业绩和客户满意度。</w:t>
            </w:r>
          </w:p>
        </w:tc>
        <w:tc>
          <w:tcPr>
            <w:tcW w:w="2130" w:type="dxa"/>
            <w:vAlign w:val="center"/>
          </w:tcPr>
          <w:p w14:paraId="06079080">
            <w:pPr>
              <w:keepNext w:val="0"/>
              <w:keepLines w:val="0"/>
              <w:widowControl/>
              <w:suppressLineNumbers w:val="0"/>
              <w:jc w:val="both"/>
            </w:pPr>
            <w:r>
              <w:rPr>
                <w:rFonts w:ascii="仿宋_GB2312" w:hAnsi="宋体" w:eastAsia="仿宋_GB2312" w:cs="仿宋_GB2312"/>
                <w:color w:val="000000"/>
                <w:kern w:val="0"/>
                <w:sz w:val="20"/>
                <w:szCs w:val="20"/>
                <w:lang w:val="en-US" w:eastAsia="zh-CN" w:bidi="ar"/>
              </w:rPr>
              <w:t>1.取得相关职业</w:t>
            </w:r>
            <w:r>
              <w:rPr>
                <w:rFonts w:hint="eastAsia" w:ascii="仿宋_GB2312" w:hAnsi="宋体" w:eastAsia="仿宋_GB2312" w:cs="仿宋_GB2312"/>
                <w:color w:val="000000"/>
                <w:kern w:val="0"/>
                <w:sz w:val="20"/>
                <w:szCs w:val="20"/>
                <w:lang w:val="en-US" w:eastAsia="zh-CN" w:bidi="ar"/>
              </w:rPr>
              <w:t>资格证书，如机器人操作员、机器人技师等</w:t>
            </w:r>
          </w:p>
          <w:p w14:paraId="674CE187">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2.具备一定的实践经验和技能水平</w:t>
            </w:r>
          </w:p>
          <w:p w14:paraId="116F0EB0">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3.具有较好的文字表达能力，较强的团队合作意识。</w:t>
            </w:r>
          </w:p>
          <w:p w14:paraId="565CFBBA">
            <w:pPr>
              <w:pStyle w:val="34"/>
              <w:pageBreakBefore w:val="0"/>
              <w:widowControl/>
              <w:kinsoku/>
              <w:wordWrap/>
              <w:topLinePunct w:val="0"/>
              <w:bidi w:val="0"/>
              <w:spacing w:line="520" w:lineRule="exact"/>
              <w:jc w:val="both"/>
              <w:rPr>
                <w:rFonts w:ascii="宋体" w:hAnsi="宋体" w:cs="宋体"/>
                <w:kern w:val="0"/>
                <w:sz w:val="21"/>
                <w:szCs w:val="21"/>
                <w:vertAlign w:val="baseline"/>
              </w:rPr>
            </w:pPr>
          </w:p>
        </w:tc>
        <w:tc>
          <w:tcPr>
            <w:tcW w:w="2670" w:type="dxa"/>
            <w:vAlign w:val="center"/>
          </w:tcPr>
          <w:p w14:paraId="425A6698">
            <w:pPr>
              <w:keepNext w:val="0"/>
              <w:keepLines w:val="0"/>
              <w:widowControl/>
              <w:suppressLineNumbers w:val="0"/>
              <w:jc w:val="both"/>
            </w:pPr>
            <w:r>
              <w:rPr>
                <w:rFonts w:ascii="仿宋_GB2312" w:hAnsi="宋体" w:eastAsia="仿宋_GB2312" w:cs="仿宋_GB2312"/>
                <w:color w:val="000000"/>
                <w:kern w:val="0"/>
                <w:sz w:val="20"/>
                <w:szCs w:val="20"/>
                <w:lang w:val="en-US" w:eastAsia="zh-CN" w:bidi="ar"/>
              </w:rPr>
              <w:t>1.具备扎实的机器人</w:t>
            </w:r>
            <w:r>
              <w:rPr>
                <w:rFonts w:hint="eastAsia" w:ascii="仿宋_GB2312" w:hAnsi="宋体" w:eastAsia="仿宋_GB2312" w:cs="仿宋_GB2312"/>
                <w:color w:val="000000"/>
                <w:kern w:val="0"/>
                <w:sz w:val="20"/>
                <w:szCs w:val="20"/>
                <w:lang w:val="en-US" w:eastAsia="zh-CN" w:bidi="ar"/>
              </w:rPr>
              <w:t>专业知识和技能</w:t>
            </w:r>
          </w:p>
          <w:p w14:paraId="2E4EE3B6">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2.具备良好的创新思维和实践能力</w:t>
            </w:r>
          </w:p>
          <w:p w14:paraId="4F6C9553">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3.能在比赛中独立完成机器人任务并解决实际问题。</w:t>
            </w:r>
          </w:p>
          <w:p w14:paraId="2D5DFEDA">
            <w:pPr>
              <w:pStyle w:val="34"/>
              <w:pageBreakBefore w:val="0"/>
              <w:widowControl/>
              <w:kinsoku/>
              <w:wordWrap/>
              <w:topLinePunct w:val="0"/>
              <w:bidi w:val="0"/>
              <w:spacing w:line="520" w:lineRule="exact"/>
              <w:jc w:val="both"/>
              <w:rPr>
                <w:rFonts w:ascii="宋体" w:hAnsi="宋体" w:cs="宋体"/>
                <w:kern w:val="0"/>
                <w:sz w:val="21"/>
                <w:szCs w:val="21"/>
                <w:vertAlign w:val="baseline"/>
              </w:rPr>
            </w:pPr>
          </w:p>
        </w:tc>
        <w:tc>
          <w:tcPr>
            <w:tcW w:w="2172" w:type="dxa"/>
            <w:vAlign w:val="center"/>
          </w:tcPr>
          <w:p w14:paraId="1FC57F0C">
            <w:pPr>
              <w:keepNext w:val="0"/>
              <w:keepLines w:val="0"/>
              <w:widowControl/>
              <w:suppressLineNumbers w:val="0"/>
              <w:jc w:val="both"/>
            </w:pPr>
            <w:r>
              <w:rPr>
                <w:rFonts w:ascii="仿宋_GB2312" w:hAnsi="宋体" w:eastAsia="仿宋_GB2312" w:cs="仿宋_GB2312"/>
                <w:color w:val="000000"/>
                <w:kern w:val="0"/>
                <w:sz w:val="20"/>
                <w:szCs w:val="20"/>
                <w:lang w:val="en-US" w:eastAsia="zh-CN" w:bidi="ar"/>
              </w:rPr>
              <w:t>1.机器人原理与结</w:t>
            </w:r>
            <w:r>
              <w:rPr>
                <w:rFonts w:hint="eastAsia" w:ascii="仿宋_GB2312" w:hAnsi="宋体" w:eastAsia="仿宋_GB2312" w:cs="仿宋_GB2312"/>
                <w:color w:val="000000"/>
                <w:kern w:val="0"/>
                <w:sz w:val="20"/>
                <w:szCs w:val="20"/>
                <w:lang w:val="en-US" w:eastAsia="zh-CN" w:bidi="ar"/>
              </w:rPr>
              <w:t>构</w:t>
            </w:r>
          </w:p>
          <w:p w14:paraId="430E1609">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2.机器人控制技术</w:t>
            </w:r>
          </w:p>
          <w:p w14:paraId="519D7CCB">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3.机器人编程语言与开发工具</w:t>
            </w:r>
          </w:p>
          <w:p w14:paraId="39EA9292">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4.机器人应用系统集成与实践</w:t>
            </w:r>
          </w:p>
          <w:p w14:paraId="29130D71">
            <w:pPr>
              <w:keepNext w:val="0"/>
              <w:keepLines w:val="0"/>
              <w:widowControl/>
              <w:suppressLineNumbers w:val="0"/>
              <w:jc w:val="both"/>
            </w:pPr>
            <w:r>
              <w:rPr>
                <w:rFonts w:hint="eastAsia" w:ascii="仿宋_GB2312" w:hAnsi="宋体" w:eastAsia="仿宋_GB2312" w:cs="仿宋_GB2312"/>
                <w:color w:val="000000"/>
                <w:kern w:val="0"/>
                <w:sz w:val="20"/>
                <w:szCs w:val="20"/>
                <w:lang w:val="en-US" w:eastAsia="zh-CN" w:bidi="ar"/>
              </w:rPr>
              <w:t>5.机器人维护与维修技术</w:t>
            </w:r>
          </w:p>
          <w:p w14:paraId="3B01C02F">
            <w:pPr>
              <w:pStyle w:val="34"/>
              <w:pageBreakBefore w:val="0"/>
              <w:widowControl/>
              <w:kinsoku/>
              <w:wordWrap/>
              <w:topLinePunct w:val="0"/>
              <w:bidi w:val="0"/>
              <w:spacing w:line="520" w:lineRule="exact"/>
              <w:jc w:val="both"/>
              <w:rPr>
                <w:rFonts w:ascii="宋体" w:hAnsi="宋体" w:cs="宋体"/>
                <w:kern w:val="0"/>
                <w:sz w:val="21"/>
                <w:szCs w:val="21"/>
                <w:vertAlign w:val="baseline"/>
              </w:rPr>
            </w:pPr>
          </w:p>
        </w:tc>
      </w:tr>
    </w:tbl>
    <w:p w14:paraId="05526946">
      <w:pPr>
        <w:pStyle w:val="34"/>
        <w:pageBreakBefore w:val="0"/>
        <w:widowControl/>
        <w:kinsoku/>
        <w:wordWrap/>
        <w:topLinePunct w:val="0"/>
        <w:bidi w:val="0"/>
        <w:spacing w:line="520" w:lineRule="exact"/>
        <w:ind w:firstLine="2100"/>
        <w:jc w:val="center"/>
        <w:rPr>
          <w:rFonts w:ascii="宋体" w:hAnsi="宋体" w:cs="宋体"/>
          <w:kern w:val="0"/>
          <w:sz w:val="21"/>
          <w:szCs w:val="21"/>
        </w:rPr>
        <w:sectPr>
          <w:footerReference r:id="rId16" w:type="default"/>
          <w:pgSz w:w="16838" w:h="11906" w:orient="landscape"/>
          <w:pgMar w:top="1531" w:right="2041" w:bottom="1531" w:left="1984" w:header="851" w:footer="992" w:gutter="0"/>
          <w:pgNumType w:fmt="numberInDash"/>
          <w:cols w:space="720" w:num="1"/>
          <w:docGrid w:type="lines" w:linePitch="312" w:charSpace="0"/>
        </w:sectPr>
      </w:pPr>
    </w:p>
    <w:p w14:paraId="726A8944">
      <w:pPr>
        <w:pageBreakBefore w:val="0"/>
        <w:numPr>
          <w:ilvl w:val="0"/>
          <w:numId w:val="0"/>
        </w:numPr>
        <w:kinsoku/>
        <w:wordWrap/>
        <w:topLinePunct w:val="0"/>
        <w:autoSpaceDE w:val="0"/>
        <w:autoSpaceDN w:val="0"/>
        <w:bidi w:val="0"/>
        <w:adjustRightInd w:val="0"/>
        <w:spacing w:line="520" w:lineRule="exact"/>
        <w:ind w:leftChars="200"/>
        <w:rPr>
          <w:rFonts w:ascii="方正小标宋简体" w:hAnsi="方正小标宋简体" w:eastAsia="方正小标宋简体" w:cs="方正小标宋简体"/>
          <w:sz w:val="44"/>
          <w:szCs w:val="44"/>
        </w:rPr>
      </w:pPr>
      <w:r>
        <w:rPr>
          <w:rFonts w:hint="eastAsia" w:ascii="仿宋_GB2312" w:hAnsi="仿宋_GB2312" w:eastAsia="仿宋_GB2312" w:cs="仿宋_GB2312"/>
          <w:sz w:val="32"/>
          <w:szCs w:val="32"/>
          <w:lang w:val="en-US" w:eastAsia="zh-CN"/>
        </w:rPr>
        <w:t>附录2：</w:t>
      </w:r>
    </w:p>
    <w:p w14:paraId="318F645F">
      <w:pPr>
        <w:pageBreakBefore w:val="0"/>
        <w:numPr>
          <w:ilvl w:val="0"/>
          <w:numId w:val="0"/>
        </w:numPr>
        <w:kinsoku/>
        <w:wordWrap/>
        <w:topLinePunct w:val="0"/>
        <w:autoSpaceDE w:val="0"/>
        <w:autoSpaceDN w:val="0"/>
        <w:bidi w:val="0"/>
        <w:adjustRightInd w:val="0"/>
        <w:spacing w:line="520" w:lineRule="exact"/>
        <w:ind w:left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14:paraId="10BE41FD">
      <w:pPr>
        <w:pageBreakBefore w:val="0"/>
        <w:kinsoku/>
        <w:wordWrap/>
        <w:topLinePunct w:val="0"/>
        <w:autoSpaceDE w:val="0"/>
        <w:autoSpaceDN w:val="0"/>
        <w:bidi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8"/>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14:paraId="0BEA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14:paraId="5F0604C0">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14:paraId="2B260579">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14:paraId="26196E1D">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14:paraId="127B4A12">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教学部</w:t>
            </w:r>
          </w:p>
        </w:tc>
      </w:tr>
      <w:tr w14:paraId="3928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14:paraId="4F5B7998">
            <w:pPr>
              <w:pageBreakBefore w:val="0"/>
              <w:kinsoku/>
              <w:wordWrap/>
              <w:topLinePunct w:val="0"/>
              <w:autoSpaceDE w:val="0"/>
              <w:autoSpaceDN w:val="0"/>
              <w:bidi w:val="0"/>
              <w:adjustRightInd w:val="0"/>
              <w:spacing w:line="520" w:lineRule="exact"/>
              <w:jc w:val="center"/>
              <w:rPr>
                <w:rFonts w:ascii="宋体" w:hAnsi="宋体" w:cs="宋体"/>
                <w:sz w:val="24"/>
              </w:rPr>
            </w:pPr>
          </w:p>
        </w:tc>
        <w:tc>
          <w:tcPr>
            <w:tcW w:w="2033" w:type="dxa"/>
          </w:tcPr>
          <w:p w14:paraId="4D78FAB1">
            <w:pPr>
              <w:pageBreakBefore w:val="0"/>
              <w:kinsoku/>
              <w:wordWrap/>
              <w:topLinePunct w:val="0"/>
              <w:autoSpaceDE w:val="0"/>
              <w:autoSpaceDN w:val="0"/>
              <w:bidi w:val="0"/>
              <w:adjustRightInd w:val="0"/>
              <w:spacing w:line="520" w:lineRule="exact"/>
              <w:jc w:val="center"/>
              <w:rPr>
                <w:rFonts w:ascii="宋体" w:hAnsi="宋体" w:cs="宋体"/>
                <w:sz w:val="24"/>
              </w:rPr>
            </w:pPr>
          </w:p>
        </w:tc>
        <w:tc>
          <w:tcPr>
            <w:tcW w:w="2433" w:type="dxa"/>
          </w:tcPr>
          <w:p w14:paraId="15E73280">
            <w:pPr>
              <w:pageBreakBefore w:val="0"/>
              <w:kinsoku/>
              <w:wordWrap/>
              <w:topLinePunct w:val="0"/>
              <w:autoSpaceDE w:val="0"/>
              <w:autoSpaceDN w:val="0"/>
              <w:bidi w:val="0"/>
              <w:adjustRightInd w:val="0"/>
              <w:spacing w:line="520" w:lineRule="exact"/>
              <w:jc w:val="center"/>
              <w:rPr>
                <w:rFonts w:ascii="宋体" w:hAnsi="宋体" w:cs="宋体"/>
                <w:sz w:val="24"/>
              </w:rPr>
            </w:pPr>
          </w:p>
        </w:tc>
        <w:tc>
          <w:tcPr>
            <w:tcW w:w="2355" w:type="dxa"/>
          </w:tcPr>
          <w:p w14:paraId="5D1F8CB0">
            <w:pPr>
              <w:pageBreakBefore w:val="0"/>
              <w:kinsoku/>
              <w:wordWrap/>
              <w:topLinePunct w:val="0"/>
              <w:autoSpaceDE w:val="0"/>
              <w:autoSpaceDN w:val="0"/>
              <w:bidi w:val="0"/>
              <w:adjustRightInd w:val="0"/>
              <w:spacing w:line="520" w:lineRule="exact"/>
              <w:jc w:val="center"/>
              <w:rPr>
                <w:rFonts w:ascii="宋体" w:hAnsi="宋体" w:cs="宋体"/>
                <w:sz w:val="24"/>
              </w:rPr>
            </w:pPr>
          </w:p>
        </w:tc>
      </w:tr>
      <w:tr w14:paraId="22AB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14:paraId="46F395F8">
            <w:pPr>
              <w:pageBreakBefore w:val="0"/>
              <w:kinsoku/>
              <w:wordWrap/>
              <w:topLinePunct w:val="0"/>
              <w:autoSpaceDE w:val="0"/>
              <w:autoSpaceDN w:val="0"/>
              <w:bidi w:val="0"/>
              <w:adjustRightInd w:val="0"/>
              <w:spacing w:line="520" w:lineRule="exact"/>
              <w:jc w:val="center"/>
              <w:rPr>
                <w:rFonts w:ascii="宋体" w:hAnsi="宋体" w:cs="宋体"/>
                <w:sz w:val="24"/>
              </w:rPr>
            </w:pPr>
          </w:p>
        </w:tc>
        <w:tc>
          <w:tcPr>
            <w:tcW w:w="2033" w:type="dxa"/>
          </w:tcPr>
          <w:p w14:paraId="2270F059">
            <w:pPr>
              <w:pageBreakBefore w:val="0"/>
              <w:kinsoku/>
              <w:wordWrap/>
              <w:topLinePunct w:val="0"/>
              <w:autoSpaceDE w:val="0"/>
              <w:autoSpaceDN w:val="0"/>
              <w:bidi w:val="0"/>
              <w:adjustRightInd w:val="0"/>
              <w:spacing w:line="520" w:lineRule="exact"/>
              <w:jc w:val="center"/>
              <w:rPr>
                <w:rFonts w:ascii="宋体" w:hAnsi="宋体" w:cs="宋体"/>
                <w:sz w:val="24"/>
              </w:rPr>
            </w:pPr>
          </w:p>
        </w:tc>
        <w:tc>
          <w:tcPr>
            <w:tcW w:w="2433" w:type="dxa"/>
          </w:tcPr>
          <w:p w14:paraId="56408742">
            <w:pPr>
              <w:pageBreakBefore w:val="0"/>
              <w:kinsoku/>
              <w:wordWrap/>
              <w:topLinePunct w:val="0"/>
              <w:autoSpaceDE w:val="0"/>
              <w:autoSpaceDN w:val="0"/>
              <w:bidi w:val="0"/>
              <w:adjustRightInd w:val="0"/>
              <w:spacing w:line="520" w:lineRule="exact"/>
              <w:jc w:val="center"/>
              <w:rPr>
                <w:rFonts w:ascii="宋体" w:hAnsi="宋体" w:cs="宋体"/>
                <w:sz w:val="24"/>
              </w:rPr>
            </w:pPr>
          </w:p>
        </w:tc>
        <w:tc>
          <w:tcPr>
            <w:tcW w:w="2355" w:type="dxa"/>
          </w:tcPr>
          <w:p w14:paraId="08B99589">
            <w:pPr>
              <w:pageBreakBefore w:val="0"/>
              <w:kinsoku/>
              <w:wordWrap/>
              <w:topLinePunct w:val="0"/>
              <w:autoSpaceDE w:val="0"/>
              <w:autoSpaceDN w:val="0"/>
              <w:bidi w:val="0"/>
              <w:adjustRightInd w:val="0"/>
              <w:spacing w:line="520" w:lineRule="exact"/>
              <w:jc w:val="center"/>
              <w:rPr>
                <w:rFonts w:ascii="宋体" w:hAnsi="宋体" w:cs="宋体"/>
                <w:sz w:val="24"/>
              </w:rPr>
            </w:pPr>
          </w:p>
        </w:tc>
      </w:tr>
      <w:tr w14:paraId="5B74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14:paraId="25E23F73">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14:paraId="477ADAE3">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变动后的内容、进程</w:t>
            </w:r>
          </w:p>
        </w:tc>
      </w:tr>
      <w:tr w14:paraId="5F53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14:paraId="60C0ABE3">
            <w:pPr>
              <w:pageBreakBefore w:val="0"/>
              <w:kinsoku/>
              <w:wordWrap/>
              <w:topLinePunct w:val="0"/>
              <w:autoSpaceDE w:val="0"/>
              <w:autoSpaceDN w:val="0"/>
              <w:bidi w:val="0"/>
              <w:adjustRightInd w:val="0"/>
              <w:spacing w:line="520" w:lineRule="exact"/>
              <w:jc w:val="center"/>
              <w:rPr>
                <w:rFonts w:ascii="宋体" w:hAnsi="宋体" w:cs="宋体"/>
                <w:sz w:val="24"/>
              </w:rPr>
            </w:pPr>
          </w:p>
          <w:p w14:paraId="04EACCFB">
            <w:pPr>
              <w:pageBreakBefore w:val="0"/>
              <w:kinsoku/>
              <w:wordWrap/>
              <w:topLinePunct w:val="0"/>
              <w:autoSpaceDE w:val="0"/>
              <w:autoSpaceDN w:val="0"/>
              <w:bidi w:val="0"/>
              <w:adjustRightInd w:val="0"/>
              <w:spacing w:line="520" w:lineRule="exact"/>
              <w:jc w:val="center"/>
              <w:rPr>
                <w:rFonts w:ascii="宋体" w:hAnsi="宋体" w:cs="宋体"/>
                <w:sz w:val="24"/>
              </w:rPr>
            </w:pPr>
          </w:p>
          <w:p w14:paraId="0044BF98">
            <w:pPr>
              <w:pageBreakBefore w:val="0"/>
              <w:kinsoku/>
              <w:wordWrap/>
              <w:topLinePunct w:val="0"/>
              <w:autoSpaceDE w:val="0"/>
              <w:autoSpaceDN w:val="0"/>
              <w:bidi w:val="0"/>
              <w:adjustRightInd w:val="0"/>
              <w:spacing w:line="520" w:lineRule="exact"/>
              <w:jc w:val="center"/>
              <w:rPr>
                <w:rFonts w:ascii="宋体" w:hAnsi="宋体" w:cs="宋体"/>
                <w:sz w:val="24"/>
              </w:rPr>
            </w:pPr>
          </w:p>
          <w:p w14:paraId="19B878A2">
            <w:pPr>
              <w:pageBreakBefore w:val="0"/>
              <w:kinsoku/>
              <w:wordWrap/>
              <w:topLinePunct w:val="0"/>
              <w:autoSpaceDE w:val="0"/>
              <w:autoSpaceDN w:val="0"/>
              <w:bidi w:val="0"/>
              <w:adjustRightInd w:val="0"/>
              <w:spacing w:line="520" w:lineRule="exact"/>
              <w:jc w:val="center"/>
              <w:rPr>
                <w:rFonts w:ascii="宋体" w:hAnsi="宋体" w:cs="宋体"/>
                <w:sz w:val="24"/>
              </w:rPr>
            </w:pPr>
          </w:p>
        </w:tc>
        <w:tc>
          <w:tcPr>
            <w:tcW w:w="4788" w:type="dxa"/>
            <w:gridSpan w:val="2"/>
          </w:tcPr>
          <w:p w14:paraId="39A124C6">
            <w:pPr>
              <w:pageBreakBefore w:val="0"/>
              <w:kinsoku/>
              <w:wordWrap/>
              <w:topLinePunct w:val="0"/>
              <w:autoSpaceDE w:val="0"/>
              <w:autoSpaceDN w:val="0"/>
              <w:bidi w:val="0"/>
              <w:adjustRightInd w:val="0"/>
              <w:spacing w:line="520" w:lineRule="exact"/>
              <w:jc w:val="center"/>
              <w:rPr>
                <w:rFonts w:ascii="宋体" w:hAnsi="宋体" w:cs="宋体"/>
                <w:sz w:val="24"/>
              </w:rPr>
            </w:pPr>
          </w:p>
        </w:tc>
      </w:tr>
      <w:tr w14:paraId="3CAF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14:paraId="3ECBDB73">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14:paraId="0482265B">
            <w:pPr>
              <w:pageBreakBefore w:val="0"/>
              <w:kinsoku/>
              <w:wordWrap/>
              <w:topLinePunct w:val="0"/>
              <w:autoSpaceDE w:val="0"/>
              <w:autoSpaceDN w:val="0"/>
              <w:bidi w:val="0"/>
              <w:adjustRightInd w:val="0"/>
              <w:spacing w:line="520" w:lineRule="exact"/>
              <w:jc w:val="center"/>
              <w:rPr>
                <w:rFonts w:ascii="宋体" w:hAnsi="宋体" w:cs="宋体"/>
                <w:sz w:val="24"/>
              </w:rPr>
            </w:pPr>
          </w:p>
          <w:p w14:paraId="698C9CC4">
            <w:pPr>
              <w:pageBreakBefore w:val="0"/>
              <w:kinsoku/>
              <w:wordWrap/>
              <w:topLinePunct w:val="0"/>
              <w:autoSpaceDE w:val="0"/>
              <w:autoSpaceDN w:val="0"/>
              <w:bidi w:val="0"/>
              <w:adjustRightInd w:val="0"/>
              <w:spacing w:line="520" w:lineRule="exact"/>
              <w:jc w:val="center"/>
              <w:rPr>
                <w:rFonts w:ascii="宋体" w:hAnsi="宋体" w:cs="宋体"/>
                <w:sz w:val="24"/>
              </w:rPr>
            </w:pPr>
          </w:p>
          <w:p w14:paraId="539129DB">
            <w:pPr>
              <w:pageBreakBefore w:val="0"/>
              <w:kinsoku/>
              <w:wordWrap/>
              <w:topLinePunct w:val="0"/>
              <w:autoSpaceDE w:val="0"/>
              <w:autoSpaceDN w:val="0"/>
              <w:bidi w:val="0"/>
              <w:adjustRightInd w:val="0"/>
              <w:spacing w:line="520" w:lineRule="exact"/>
              <w:jc w:val="center"/>
              <w:rPr>
                <w:rFonts w:ascii="宋体" w:hAnsi="宋体" w:cs="宋体"/>
                <w:sz w:val="24"/>
              </w:rPr>
            </w:pPr>
          </w:p>
          <w:p w14:paraId="780161AF">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 xml:space="preserve">              专业负责人签字：                     年   月    日</w:t>
            </w:r>
          </w:p>
        </w:tc>
      </w:tr>
      <w:tr w14:paraId="77B6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14:paraId="58B29616">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教学部</w:t>
            </w:r>
          </w:p>
          <w:p w14:paraId="6276B949">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14:paraId="066B5F01">
            <w:pPr>
              <w:pageBreakBefore w:val="0"/>
              <w:kinsoku/>
              <w:wordWrap/>
              <w:topLinePunct w:val="0"/>
              <w:autoSpaceDE w:val="0"/>
              <w:autoSpaceDN w:val="0"/>
              <w:bidi w:val="0"/>
              <w:adjustRightInd w:val="0"/>
              <w:spacing w:line="520" w:lineRule="exact"/>
              <w:jc w:val="center"/>
              <w:rPr>
                <w:rFonts w:ascii="宋体" w:hAnsi="宋体" w:cs="宋体"/>
                <w:sz w:val="24"/>
              </w:rPr>
            </w:pPr>
          </w:p>
          <w:p w14:paraId="08E40AAC">
            <w:pPr>
              <w:pageBreakBefore w:val="0"/>
              <w:kinsoku/>
              <w:wordWrap/>
              <w:topLinePunct w:val="0"/>
              <w:autoSpaceDE w:val="0"/>
              <w:autoSpaceDN w:val="0"/>
              <w:bidi w:val="0"/>
              <w:adjustRightInd w:val="0"/>
              <w:spacing w:line="520" w:lineRule="exact"/>
              <w:jc w:val="center"/>
              <w:rPr>
                <w:rFonts w:ascii="宋体" w:hAnsi="宋体" w:cs="宋体"/>
                <w:sz w:val="24"/>
              </w:rPr>
            </w:pPr>
          </w:p>
          <w:p w14:paraId="48BED806">
            <w:pPr>
              <w:pageBreakBefore w:val="0"/>
              <w:kinsoku/>
              <w:wordWrap/>
              <w:topLinePunct w:val="0"/>
              <w:autoSpaceDE w:val="0"/>
              <w:autoSpaceDN w:val="0"/>
              <w:bidi w:val="0"/>
              <w:adjustRightInd w:val="0"/>
              <w:spacing w:line="520" w:lineRule="exact"/>
              <w:jc w:val="center"/>
              <w:rPr>
                <w:rFonts w:ascii="宋体" w:hAnsi="宋体" w:cs="宋体"/>
                <w:sz w:val="24"/>
              </w:rPr>
            </w:pPr>
          </w:p>
          <w:p w14:paraId="0676D832">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负责人签字（盖章）：                  年   月    日</w:t>
            </w:r>
          </w:p>
        </w:tc>
      </w:tr>
      <w:tr w14:paraId="375C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14:paraId="1AF04DDB">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教务处</w:t>
            </w:r>
          </w:p>
          <w:p w14:paraId="5F9FC44C">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14:paraId="57495A78">
            <w:pPr>
              <w:pageBreakBefore w:val="0"/>
              <w:kinsoku/>
              <w:wordWrap/>
              <w:topLinePunct w:val="0"/>
              <w:autoSpaceDE w:val="0"/>
              <w:autoSpaceDN w:val="0"/>
              <w:bidi w:val="0"/>
              <w:adjustRightInd w:val="0"/>
              <w:spacing w:line="520" w:lineRule="exact"/>
              <w:jc w:val="center"/>
              <w:rPr>
                <w:rFonts w:ascii="宋体" w:hAnsi="宋体" w:cs="宋体"/>
                <w:sz w:val="24"/>
              </w:rPr>
            </w:pPr>
          </w:p>
          <w:p w14:paraId="3FA6E40F">
            <w:pPr>
              <w:pageBreakBefore w:val="0"/>
              <w:kinsoku/>
              <w:wordWrap/>
              <w:topLinePunct w:val="0"/>
              <w:autoSpaceDE w:val="0"/>
              <w:autoSpaceDN w:val="0"/>
              <w:bidi w:val="0"/>
              <w:adjustRightInd w:val="0"/>
              <w:spacing w:line="520" w:lineRule="exact"/>
              <w:jc w:val="center"/>
              <w:rPr>
                <w:rFonts w:ascii="宋体" w:hAnsi="宋体" w:cs="宋体"/>
                <w:sz w:val="24"/>
              </w:rPr>
            </w:pPr>
          </w:p>
          <w:p w14:paraId="21B4B54B">
            <w:pPr>
              <w:pageBreakBefore w:val="0"/>
              <w:kinsoku/>
              <w:wordWrap/>
              <w:topLinePunct w:val="0"/>
              <w:autoSpaceDE w:val="0"/>
              <w:autoSpaceDN w:val="0"/>
              <w:bidi w:val="0"/>
              <w:adjustRightInd w:val="0"/>
              <w:spacing w:line="520" w:lineRule="exact"/>
              <w:jc w:val="center"/>
              <w:rPr>
                <w:rFonts w:ascii="宋体" w:hAnsi="宋体" w:cs="宋体"/>
                <w:sz w:val="24"/>
              </w:rPr>
            </w:pPr>
          </w:p>
          <w:p w14:paraId="164C5A34">
            <w:pPr>
              <w:pageBreakBefore w:val="0"/>
              <w:kinsoku/>
              <w:wordWrap/>
              <w:topLinePunct w:val="0"/>
              <w:autoSpaceDE w:val="0"/>
              <w:autoSpaceDN w:val="0"/>
              <w:bidi w:val="0"/>
              <w:adjustRightInd w:val="0"/>
              <w:spacing w:line="520" w:lineRule="exact"/>
              <w:jc w:val="center"/>
              <w:rPr>
                <w:rFonts w:ascii="宋体" w:hAnsi="宋体" w:cs="宋体"/>
                <w:sz w:val="24"/>
              </w:rPr>
            </w:pPr>
            <w:r>
              <w:rPr>
                <w:rFonts w:hint="eastAsia" w:ascii="宋体" w:hAnsi="宋体" w:cs="宋体"/>
                <w:sz w:val="24"/>
              </w:rPr>
              <w:t>负责人签字（盖章）：                    年   月    日</w:t>
            </w:r>
          </w:p>
        </w:tc>
      </w:tr>
    </w:tbl>
    <w:p w14:paraId="59FB87B6">
      <w:pPr>
        <w:pageBreakBefore w:val="0"/>
        <w:kinsoku/>
        <w:wordWrap/>
        <w:topLinePunct w:val="0"/>
        <w:autoSpaceDE w:val="0"/>
        <w:autoSpaceDN w:val="0"/>
        <w:bidi w:val="0"/>
        <w:adjustRightInd w:val="0"/>
        <w:spacing w:line="520" w:lineRule="exact"/>
        <w:jc w:val="both"/>
        <w:rPr>
          <w:rFonts w:ascii="宋体" w:hAnsi="宋体" w:cs="宋体"/>
          <w:sz w:val="24"/>
        </w:rPr>
      </w:pPr>
      <w:r>
        <w:rPr>
          <w:rFonts w:hint="eastAsia" w:ascii="宋体" w:hAnsi="宋体" w:cs="宋体"/>
          <w:sz w:val="24"/>
        </w:rPr>
        <w:t>备注：本表一式三份，教务处、教学部和授课教师各存一份。</w:t>
      </w:r>
      <w:r>
        <w:rPr>
          <w:rFonts w:ascii="宋体" w:hAnsi="宋体" w:cs="宋体"/>
          <w:sz w:val="24"/>
        </w:rPr>
        <w:br w:type="page"/>
      </w:r>
    </w:p>
    <w:p w14:paraId="705A2BA9">
      <w:pPr>
        <w:pStyle w:val="2"/>
        <w:ind w:firstLine="720"/>
        <w:jc w:val="left"/>
        <w:rPr>
          <w:rFonts w:ascii="方正小标宋简体" w:eastAsia="方正小标宋简体"/>
          <w:b w:val="0"/>
          <w:bCs w:val="0"/>
          <w:sz w:val="32"/>
          <w:szCs w:val="32"/>
        </w:rPr>
      </w:pPr>
      <w:bookmarkStart w:id="3" w:name="_Toc132571491"/>
      <w:bookmarkStart w:id="4" w:name="_Toc136892263"/>
      <w:bookmarkStart w:id="5" w:name="_Toc157943229"/>
      <w:r>
        <w:rPr>
          <w:rFonts w:hint="eastAsia" w:ascii="方正小标宋简体" w:eastAsia="方正小标宋简体"/>
          <w:b w:val="0"/>
          <w:bCs w:val="0"/>
          <w:sz w:val="32"/>
          <w:szCs w:val="32"/>
          <w:lang w:eastAsia="zh-CN"/>
        </w:rPr>
        <w:t>十三、</w:t>
      </w:r>
      <w:r>
        <w:rPr>
          <w:rFonts w:hint="eastAsia" w:ascii="方正小标宋简体" w:eastAsia="方正小标宋简体"/>
          <w:b w:val="0"/>
          <w:bCs w:val="0"/>
          <w:sz w:val="32"/>
          <w:szCs w:val="32"/>
        </w:rPr>
        <w:t>课程标准</w:t>
      </w:r>
      <w:bookmarkEnd w:id="3"/>
      <w:bookmarkEnd w:id="4"/>
      <w:bookmarkEnd w:id="5"/>
    </w:p>
    <w:p w14:paraId="0FE5CD17">
      <w:pPr>
        <w:pageBreakBefore w:val="0"/>
        <w:kinsoku/>
        <w:wordWrap/>
        <w:topLinePunct w:val="0"/>
        <w:bidi w:val="0"/>
        <w:snapToGrid w:val="0"/>
        <w:spacing w:before="156" w:beforeLines="50" w:after="156" w:afterLines="50" w:line="520" w:lineRule="exact"/>
        <w:ind w:firstLine="3200" w:firstLineChars="1000"/>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机械制图课程标准</w:t>
      </w:r>
    </w:p>
    <w:p w14:paraId="27FABDC8">
      <w:pPr>
        <w:pageBreakBefore w:val="0"/>
        <w:widowControl/>
        <w:kinsoku/>
        <w:wordWrap/>
        <w:topLinePunct w:val="0"/>
        <w:autoSpaceDE w:val="0"/>
        <w:bidi w:val="0"/>
        <w:adjustRightInd w:val="0"/>
        <w:snapToGrid w:val="0"/>
        <w:spacing w:line="520" w:lineRule="exact"/>
        <w:ind w:firstLine="640" w:firstLineChars="200"/>
        <w:jc w:val="left"/>
        <w:textAlignment w:val="baseline"/>
        <w:rPr>
          <w:rFonts w:ascii="楷体_GB2312" w:hAnsi="仿宋_GB2312" w:eastAsia="楷体_GB2312" w:cs="楷体_GB2312"/>
          <w:sz w:val="32"/>
          <w:szCs w:val="32"/>
          <w:lang w:bidi="ar"/>
        </w:rPr>
      </w:pPr>
      <w:r>
        <w:rPr>
          <w:rFonts w:ascii="楷体_GB2312" w:hAnsi="仿宋_GB2312" w:eastAsia="楷体_GB2312" w:cs="楷体_GB2312"/>
          <w:sz w:val="32"/>
          <w:szCs w:val="32"/>
          <w:lang w:bidi="ar"/>
        </w:rPr>
        <w:t>( 一 ) 课程性质与任务</w:t>
      </w:r>
    </w:p>
    <w:p w14:paraId="400EF874">
      <w:pPr>
        <w:pStyle w:val="15"/>
        <w:pageBreakBefore w:val="0"/>
        <w:widowControl/>
        <w:kinsoku/>
        <w:wordWrap/>
        <w:topLinePunct w:val="0"/>
        <w:autoSpaceDE w:val="0"/>
        <w:bidi w:val="0"/>
        <w:adjustRightInd w:val="0"/>
        <w:snapToGrid w:val="0"/>
        <w:spacing w:before="156" w:beforeAutospacing="0" w:after="156" w:afterAutospacing="0"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是工业机器人技术应用专业的一门专业基础课程。通过学习机械制图的基本知识，能熟练阅读中等复杂程度的零件图和简单的装配图，能徒手绘制较简单的零件图和装配图，了解机械制图国家标准和行业标准，培养空间想象力和以图表现物体三维特征的能力，培养简单零件测绘能力，培养严谨、细致的工作态度。培养学生的职业道德和工匠精神，提高学生综合素质和职业能力，为学生后续其他专业课程的学习打下基础。</w:t>
      </w:r>
    </w:p>
    <w:p w14:paraId="0EB4C9E7">
      <w:pPr>
        <w:pageBreakBefore w:val="0"/>
        <w:widowControl/>
        <w:kinsoku/>
        <w:wordWrap/>
        <w:topLinePunct w:val="0"/>
        <w:autoSpaceDE w:val="0"/>
        <w:bidi w:val="0"/>
        <w:adjustRightInd w:val="0"/>
        <w:snapToGrid w:val="0"/>
        <w:spacing w:line="520" w:lineRule="exact"/>
        <w:ind w:firstLine="640" w:firstLineChars="200"/>
        <w:jc w:val="left"/>
        <w:textAlignment w:val="baseline"/>
        <w:rPr>
          <w:rFonts w:ascii="楷体_GB2312" w:hAnsi="仿宋_GB2312" w:eastAsia="楷体_GB2312" w:cs="楷体_GB2312"/>
          <w:sz w:val="32"/>
          <w:szCs w:val="32"/>
          <w:lang w:bidi="ar"/>
        </w:rPr>
      </w:pPr>
      <w:r>
        <w:rPr>
          <w:rFonts w:hint="eastAsia" w:ascii="楷体_GB2312" w:hAnsi="仿宋_GB2312" w:eastAsia="楷体_GB2312" w:cs="楷体_GB2312"/>
          <w:sz w:val="32"/>
          <w:szCs w:val="32"/>
          <w:lang w:bidi="ar"/>
        </w:rPr>
        <w:t>( 二 )课程教学目标</w:t>
      </w:r>
    </w:p>
    <w:p w14:paraId="7D9E7E87">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14:paraId="5521EF0D">
      <w:pPr>
        <w:pStyle w:val="15"/>
        <w:pageBreakBefore w:val="0"/>
        <w:kinsoku/>
        <w:wordWrap/>
        <w:topLinePunct w:val="0"/>
        <w:autoSpaceDE w:val="0"/>
        <w:bidi w:val="0"/>
        <w:adjustRightInd w:val="0"/>
        <w:snapToGrid w:val="0"/>
        <w:spacing w:before="156" w:beforeAutospacing="0" w:after="156"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（1）具有坚定的政治方向，拥护中国共产党领导和中国特色社会主义制度，具有社会主义核心价值观，理想信念坚定、民族自豪感强烈、爱国情怀深厚；</w:t>
      </w:r>
    </w:p>
    <w:p w14:paraId="3130114E">
      <w:pPr>
        <w:pStyle w:val="15"/>
        <w:pageBreakBefore w:val="0"/>
        <w:kinsoku/>
        <w:wordWrap/>
        <w:topLinePunct w:val="0"/>
        <w:autoSpaceDE w:val="0"/>
        <w:bidi w:val="0"/>
        <w:adjustRightInd w:val="0"/>
        <w:snapToGrid w:val="0"/>
        <w:spacing w:before="156" w:beforeAutospacing="0" w:after="156"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14:paraId="444D00A7">
      <w:pPr>
        <w:pStyle w:val="15"/>
        <w:pageBreakBefore w:val="0"/>
        <w:kinsoku/>
        <w:wordWrap/>
        <w:topLinePunct w:val="0"/>
        <w:autoSpaceDE w:val="0"/>
        <w:bidi w:val="0"/>
        <w:adjustRightInd w:val="0"/>
        <w:snapToGrid w:val="0"/>
        <w:spacing w:before="156" w:beforeAutospacing="0" w:after="156"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14:paraId="1CB814C8">
      <w:pPr>
        <w:pStyle w:val="15"/>
        <w:pageBreakBefore w:val="0"/>
        <w:kinsoku/>
        <w:wordWrap/>
        <w:topLinePunct w:val="0"/>
        <w:autoSpaceDE w:val="0"/>
        <w:bidi w:val="0"/>
        <w:adjustRightInd w:val="0"/>
        <w:snapToGrid w:val="0"/>
        <w:spacing w:before="156" w:beforeAutospacing="0" w:after="156"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14:paraId="6C3BD47E">
      <w:pPr>
        <w:pStyle w:val="15"/>
        <w:pageBreakBefore w:val="0"/>
        <w:kinsoku/>
        <w:wordWrap/>
        <w:topLinePunct w:val="0"/>
        <w:autoSpaceDE w:val="0"/>
        <w:bidi w:val="0"/>
        <w:adjustRightInd w:val="0"/>
        <w:snapToGrid w:val="0"/>
        <w:spacing w:before="156" w:beforeAutospacing="0" w:after="156"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14:paraId="75EB021D">
      <w:pPr>
        <w:pStyle w:val="15"/>
        <w:pageBreakBefore w:val="0"/>
        <w:kinsoku/>
        <w:wordWrap/>
        <w:topLinePunct w:val="0"/>
        <w:autoSpaceDE w:val="0"/>
        <w:bidi w:val="0"/>
        <w:adjustRightInd w:val="0"/>
        <w:snapToGrid w:val="0"/>
        <w:spacing w:before="156" w:beforeAutospacing="0" w:after="156"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14:paraId="1A7FB247">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14:paraId="2AEA8283">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（1）掌握机械制图基本知识，具备一定的识图能力，并可根据图样进行零件的检验；</w:t>
      </w:r>
    </w:p>
    <w:p w14:paraId="5757F84D">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（2）掌握正投影法的基本原理，理解物体在三维空间中的表现形式，能够通过正投影法将三维物体转换为二维平面图形；</w:t>
      </w:r>
    </w:p>
    <w:p w14:paraId="71D4871A">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（3）掌握基本视图表达方法和相互关系，能够正确绘制和阅读基本视图，理解物体的空间结构和形状；</w:t>
      </w:r>
    </w:p>
    <w:p w14:paraId="51483DE0">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（4）掌握剖视图表达的基本概念、绘制方法和标注方式，能够正确绘制和阅读剖视图，理解物体的内部结构和形状；</w:t>
      </w:r>
    </w:p>
    <w:p w14:paraId="0FEE752B">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（5）掌握零件图绘制绘制方法和标注方式，能够根据零件的实际尺寸和形状绘制出符合要求的零件图；</w:t>
      </w:r>
    </w:p>
    <w:p w14:paraId="21F5E59D">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（6）掌握装配图绘制方法和标注方式，能够根据部件或产品的实际结构和装配关系绘制出符合要求的装配图；</w:t>
      </w:r>
    </w:p>
    <w:p w14:paraId="243D8F6B">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（7）掌握尺寸标注方法的方法和规范，能够正确标注出各个零件或部件的实际尺寸；</w:t>
      </w:r>
    </w:p>
    <w:p w14:paraId="73172259">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（8）掌握技术要求标注方法和规范，能够根据实际需要标注出合适的技术要求。</w:t>
      </w:r>
    </w:p>
    <w:p w14:paraId="11EFF844">
      <w:pPr>
        <w:pageBreakBefore w:val="0"/>
        <w:kinsoku/>
        <w:wordWrap/>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14:paraId="71B571D9">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（1）能正确查阅机械制图国家标准及其他相关标准，并遵守和贯彻执行；</w:t>
      </w:r>
    </w:p>
    <w:p w14:paraId="10294137">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（2）能正确使用常用绘图工具进行手工绘图，并具有徒手绘图的能力；</w:t>
      </w:r>
    </w:p>
    <w:p w14:paraId="40DB5AAF">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（3）能正确运用正投影法的基本原理和作图方法绘图；</w:t>
      </w:r>
    </w:p>
    <w:p w14:paraId="02B939FE">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（4）能识读和绘制中等复杂程度的零件图；</w:t>
      </w:r>
    </w:p>
    <w:p w14:paraId="38FF2721">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（5）能识读中等复杂程度的装配图；</w:t>
      </w:r>
    </w:p>
    <w:p w14:paraId="713200D6">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（6）能绘制简单体的装配图；</w:t>
      </w:r>
    </w:p>
    <w:p w14:paraId="185F5B29">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（7）具有空间分析思维和空间想象能力；</w:t>
      </w:r>
    </w:p>
    <w:p w14:paraId="08F781D2">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（8）具有通过专业书籍、技术手册等手段获取信息的能力；</w:t>
      </w:r>
    </w:p>
    <w:p w14:paraId="20B3D1F1">
      <w:pPr>
        <w:pageBreakBefore w:val="0"/>
        <w:widowControl/>
        <w:kinsoku/>
        <w:wordWrap/>
        <w:topLinePunct w:val="0"/>
        <w:autoSpaceDE w:val="0"/>
        <w:bidi w:val="0"/>
        <w:adjustRightInd w:val="0"/>
        <w:snapToGrid w:val="0"/>
        <w:spacing w:line="520" w:lineRule="exact"/>
        <w:ind w:firstLine="640" w:firstLineChars="200"/>
        <w:jc w:val="left"/>
        <w:textAlignment w:val="baseline"/>
        <w:rPr>
          <w:rFonts w:ascii="仿宋_GB2312" w:eastAsia="仿宋_GB2312"/>
          <w:sz w:val="32"/>
          <w:szCs w:val="32"/>
        </w:rPr>
      </w:pPr>
      <w:r>
        <w:rPr>
          <w:rFonts w:hint="eastAsia" w:ascii="仿宋_GB2312" w:eastAsia="仿宋_GB2312"/>
          <w:sz w:val="32"/>
          <w:szCs w:val="32"/>
        </w:rPr>
        <w:t>（9）具有解决问题、分析问题的能力。</w:t>
      </w:r>
    </w:p>
    <w:p w14:paraId="7800AFFD">
      <w:pPr>
        <w:pageBreakBefore w:val="0"/>
        <w:widowControl/>
        <w:kinsoku/>
        <w:wordWrap/>
        <w:topLinePunct w:val="0"/>
        <w:autoSpaceDE w:val="0"/>
        <w:bidi w:val="0"/>
        <w:adjustRightInd w:val="0"/>
        <w:snapToGrid w:val="0"/>
        <w:spacing w:line="520" w:lineRule="exact"/>
        <w:ind w:firstLine="640" w:firstLineChars="200"/>
        <w:jc w:val="left"/>
        <w:textAlignment w:val="baseline"/>
        <w:rPr>
          <w:rFonts w:ascii="楷体_GB2312" w:hAnsi="仿宋_GB2312" w:eastAsia="楷体_GB2312" w:cs="楷体_GB2312"/>
          <w:sz w:val="32"/>
          <w:szCs w:val="32"/>
          <w:lang w:bidi="ar"/>
        </w:rPr>
      </w:pPr>
      <w:r>
        <w:rPr>
          <w:rFonts w:hint="eastAsia" w:ascii="楷体_GB2312" w:hAnsi="仿宋_GB2312" w:eastAsia="楷体_GB2312" w:cs="楷体_GB2312"/>
          <w:sz w:val="32"/>
          <w:szCs w:val="32"/>
          <w:lang w:bidi="ar"/>
        </w:rPr>
        <w:t>( 三 ) 参考学时</w:t>
      </w:r>
    </w:p>
    <w:p w14:paraId="2D43D2E0">
      <w:pPr>
        <w:pageBreakBefore w:val="0"/>
        <w:kinsoku/>
        <w:wordWrap/>
        <w:topLinePunct w:val="0"/>
        <w:autoSpaceDE w:val="0"/>
        <w:bidi w:val="0"/>
        <w:adjustRightInd w:val="0"/>
        <w:snapToGrid w:val="0"/>
        <w:spacing w:line="52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108学时。</w:t>
      </w:r>
    </w:p>
    <w:p w14:paraId="1AEB2343">
      <w:pPr>
        <w:pageBreakBefore w:val="0"/>
        <w:widowControl/>
        <w:kinsoku/>
        <w:wordWrap/>
        <w:topLinePunct w:val="0"/>
        <w:autoSpaceDE w:val="0"/>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lang w:bidi="ar"/>
        </w:rPr>
      </w:pPr>
      <w:r>
        <w:rPr>
          <w:rFonts w:hint="eastAsia" w:ascii="楷体_GB2312" w:hAnsi="仿宋_GB2312" w:eastAsia="楷体_GB2312" w:cs="楷体_GB2312"/>
          <w:sz w:val="32"/>
          <w:szCs w:val="32"/>
          <w:lang w:bidi="ar"/>
        </w:rPr>
        <w:t>( 四 ) 课程学分</w:t>
      </w:r>
    </w:p>
    <w:p w14:paraId="281F9B26">
      <w:pPr>
        <w:pageBreakBefore w:val="0"/>
        <w:kinsoku/>
        <w:wordWrap/>
        <w:topLinePunct w:val="0"/>
        <w:autoSpaceDE w:val="0"/>
        <w:bidi w:val="0"/>
        <w:adjustRightInd w:val="0"/>
        <w:snapToGrid w:val="0"/>
        <w:spacing w:line="52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6学分。</w:t>
      </w:r>
    </w:p>
    <w:p w14:paraId="4C0C0F2F">
      <w:pPr>
        <w:pageBreakBefore w:val="0"/>
        <w:widowControl/>
        <w:kinsoku/>
        <w:wordWrap/>
        <w:topLinePunct w:val="0"/>
        <w:autoSpaceDE w:val="0"/>
        <w:bidi w:val="0"/>
        <w:adjustRightInd w:val="0"/>
        <w:snapToGrid w:val="0"/>
        <w:spacing w:line="520" w:lineRule="exact"/>
        <w:ind w:firstLine="640" w:firstLineChars="200"/>
        <w:jc w:val="left"/>
        <w:textAlignment w:val="baseline"/>
        <w:rPr>
          <w:rFonts w:ascii="楷体_GB2312" w:hAnsi="仿宋_GB2312" w:eastAsia="楷体_GB2312" w:cs="楷体_GB2312"/>
          <w:sz w:val="32"/>
          <w:szCs w:val="32"/>
          <w:lang w:bidi="ar"/>
        </w:rPr>
      </w:pPr>
      <w:r>
        <w:rPr>
          <w:rFonts w:hint="eastAsia" w:ascii="楷体_GB2312" w:hAnsi="仿宋_GB2312" w:eastAsia="楷体_GB2312" w:cs="楷体_GB2312"/>
          <w:sz w:val="32"/>
          <w:szCs w:val="32"/>
          <w:lang w:bidi="ar"/>
        </w:rPr>
        <w:t>( 五 ) 课程内容和要求</w:t>
      </w:r>
    </w:p>
    <w:p w14:paraId="7FDE15E5">
      <w:pPr>
        <w:pageBreakBefore w:val="0"/>
        <w:kinsoku/>
        <w:wordWrap/>
        <w:topLinePunct w:val="0"/>
        <w:bidi w:val="0"/>
        <w:adjustRightInd w:val="0"/>
        <w:snapToGrid w:val="0"/>
        <w:spacing w:line="520" w:lineRule="exact"/>
        <w:jc w:val="center"/>
        <w:rPr>
          <w:rFonts w:ascii="楷体_GB2312" w:hAnsi="仿宋_GB2312" w:eastAsia="楷体_GB2312" w:cs="楷体_GB2312"/>
          <w:sz w:val="32"/>
          <w:szCs w:val="32"/>
          <w:lang w:bidi="ar"/>
        </w:rPr>
      </w:pPr>
      <w:r>
        <w:rPr>
          <w:rFonts w:hint="eastAsia" w:ascii="黑体" w:hAnsi="黑体" w:eastAsia="黑体" w:cs="仿宋_GB2312"/>
          <w:sz w:val="28"/>
          <w:szCs w:val="28"/>
        </w:rPr>
        <w:t>课程内容设计表</w:t>
      </w:r>
    </w:p>
    <w:tbl>
      <w:tblPr>
        <w:tblStyle w:val="25"/>
        <w:tblW w:w="90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4"/>
        <w:gridCol w:w="1169"/>
        <w:gridCol w:w="3409"/>
        <w:gridCol w:w="2715"/>
        <w:gridCol w:w="1063"/>
      </w:tblGrid>
      <w:tr w14:paraId="7816A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654" w:type="dxa"/>
          </w:tcPr>
          <w:p w14:paraId="7D32D1A6">
            <w:pPr>
              <w:pageBreakBefore w:val="0"/>
              <w:kinsoku/>
              <w:wordWrap/>
              <w:topLinePunct w:val="0"/>
              <w:bidi w:val="0"/>
              <w:spacing w:before="156" w:line="520" w:lineRule="exact"/>
              <w:jc w:val="center"/>
              <w:rPr>
                <w:rFonts w:ascii="黑体" w:hAnsi="黑体" w:eastAsia="黑体" w:cs="黑体"/>
                <w:szCs w:val="21"/>
              </w:rPr>
            </w:pPr>
            <w:r>
              <w:rPr>
                <w:rFonts w:hint="eastAsia" w:ascii="黑体" w:hAnsi="黑体" w:eastAsia="黑体" w:cs="黑体"/>
                <w:spacing w:val="-5"/>
                <w:szCs w:val="21"/>
              </w:rPr>
              <w:t>序号</w:t>
            </w:r>
          </w:p>
        </w:tc>
        <w:tc>
          <w:tcPr>
            <w:tcW w:w="1169" w:type="dxa"/>
          </w:tcPr>
          <w:p w14:paraId="398E9497">
            <w:pPr>
              <w:pageBreakBefore w:val="0"/>
              <w:kinsoku/>
              <w:wordWrap/>
              <w:topLinePunct w:val="0"/>
              <w:bidi w:val="0"/>
              <w:spacing w:before="156" w:line="520" w:lineRule="exact"/>
              <w:jc w:val="center"/>
              <w:rPr>
                <w:rFonts w:ascii="黑体" w:hAnsi="黑体" w:eastAsia="黑体" w:cs="黑体"/>
                <w:szCs w:val="21"/>
              </w:rPr>
            </w:pPr>
            <w:r>
              <w:rPr>
                <w:rFonts w:hint="eastAsia" w:ascii="黑体" w:hAnsi="黑体" w:eastAsia="黑体" w:cs="黑体"/>
                <w:spacing w:val="-3"/>
                <w:szCs w:val="21"/>
              </w:rPr>
              <w:t>教学单元</w:t>
            </w:r>
          </w:p>
        </w:tc>
        <w:tc>
          <w:tcPr>
            <w:tcW w:w="3409" w:type="dxa"/>
          </w:tcPr>
          <w:p w14:paraId="04A49679">
            <w:pPr>
              <w:pageBreakBefore w:val="0"/>
              <w:kinsoku/>
              <w:wordWrap/>
              <w:topLinePunct w:val="0"/>
              <w:bidi w:val="0"/>
              <w:spacing w:before="156" w:line="520" w:lineRule="exact"/>
              <w:jc w:val="center"/>
              <w:rPr>
                <w:rFonts w:ascii="黑体" w:hAnsi="黑体" w:eastAsia="黑体" w:cs="黑体"/>
                <w:szCs w:val="21"/>
              </w:rPr>
            </w:pPr>
            <w:r>
              <w:rPr>
                <w:rFonts w:hint="eastAsia" w:ascii="黑体" w:hAnsi="黑体" w:eastAsia="黑体" w:cs="黑体"/>
                <w:spacing w:val="-4"/>
                <w:szCs w:val="21"/>
              </w:rPr>
              <w:t>教学内容与教学要求</w:t>
            </w:r>
          </w:p>
        </w:tc>
        <w:tc>
          <w:tcPr>
            <w:tcW w:w="2715" w:type="dxa"/>
          </w:tcPr>
          <w:p w14:paraId="760BD173">
            <w:pPr>
              <w:pageBreakBefore w:val="0"/>
              <w:kinsoku/>
              <w:wordWrap/>
              <w:topLinePunct w:val="0"/>
              <w:bidi w:val="0"/>
              <w:spacing w:before="156" w:line="520" w:lineRule="exact"/>
              <w:jc w:val="center"/>
              <w:rPr>
                <w:rFonts w:ascii="黑体" w:hAnsi="黑体" w:eastAsia="黑体" w:cs="黑体"/>
                <w:szCs w:val="21"/>
              </w:rPr>
            </w:pPr>
            <w:r>
              <w:rPr>
                <w:rFonts w:hint="eastAsia" w:ascii="黑体" w:hAnsi="黑体" w:eastAsia="黑体" w:cs="黑体"/>
                <w:spacing w:val="-4"/>
                <w:szCs w:val="21"/>
              </w:rPr>
              <w:t>教学活动设计建议</w:t>
            </w:r>
          </w:p>
        </w:tc>
        <w:tc>
          <w:tcPr>
            <w:tcW w:w="1063" w:type="dxa"/>
          </w:tcPr>
          <w:p w14:paraId="65370AC9">
            <w:pPr>
              <w:pageBreakBefore w:val="0"/>
              <w:kinsoku/>
              <w:wordWrap/>
              <w:topLinePunct w:val="0"/>
              <w:bidi w:val="0"/>
              <w:spacing w:before="156" w:line="520" w:lineRule="exact"/>
              <w:jc w:val="center"/>
              <w:rPr>
                <w:rFonts w:ascii="黑体" w:hAnsi="黑体" w:eastAsia="黑体" w:cs="黑体"/>
                <w:szCs w:val="21"/>
              </w:rPr>
            </w:pPr>
            <w:r>
              <w:rPr>
                <w:rFonts w:hint="eastAsia" w:ascii="黑体" w:hAnsi="黑体" w:eastAsia="黑体" w:cs="黑体"/>
                <w:spacing w:val="-5"/>
                <w:szCs w:val="21"/>
              </w:rPr>
              <w:t>参考课时</w:t>
            </w:r>
          </w:p>
        </w:tc>
      </w:tr>
      <w:tr w14:paraId="4D020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654" w:type="dxa"/>
            <w:vAlign w:val="center"/>
          </w:tcPr>
          <w:p w14:paraId="3609A18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w:t>
            </w:r>
          </w:p>
        </w:tc>
        <w:tc>
          <w:tcPr>
            <w:tcW w:w="1169" w:type="dxa"/>
            <w:vAlign w:val="center"/>
          </w:tcPr>
          <w:p w14:paraId="2E83820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制图基本知识和技能</w:t>
            </w:r>
          </w:p>
        </w:tc>
        <w:tc>
          <w:tcPr>
            <w:tcW w:w="3409" w:type="dxa"/>
            <w:vAlign w:val="top"/>
          </w:tcPr>
          <w:p w14:paraId="47757B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1.了解国家标准中对图纸幅面及格式、比例、字体、图线等的基本规定。</w:t>
            </w:r>
          </w:p>
          <w:p w14:paraId="799676C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2.掌握尺寸标注的基本规则、尺寸的组成、常见尺寸的标注方法。</w:t>
            </w:r>
          </w:p>
          <w:p w14:paraId="02299181">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3.掌握常见平面图形的画法。</w:t>
            </w:r>
          </w:p>
        </w:tc>
        <w:tc>
          <w:tcPr>
            <w:tcW w:w="2715" w:type="dxa"/>
            <w:vAlign w:val="top"/>
          </w:tcPr>
          <w:p w14:paraId="24E5D6D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1.吊钩的平面图形绘制；</w:t>
            </w:r>
          </w:p>
          <w:p w14:paraId="34104A1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2.挂轮的平面图形绘制。</w:t>
            </w:r>
          </w:p>
        </w:tc>
        <w:tc>
          <w:tcPr>
            <w:tcW w:w="1063" w:type="dxa"/>
            <w:vAlign w:val="center"/>
          </w:tcPr>
          <w:p w14:paraId="52A82EC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8</w:t>
            </w:r>
          </w:p>
        </w:tc>
      </w:tr>
      <w:tr w14:paraId="44673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54" w:type="dxa"/>
            <w:vAlign w:val="center"/>
          </w:tcPr>
          <w:p w14:paraId="3B6C66C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1169" w:type="dxa"/>
            <w:vAlign w:val="center"/>
          </w:tcPr>
          <w:p w14:paraId="48B3ADA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正投影作图基础</w:t>
            </w:r>
          </w:p>
          <w:p w14:paraId="4E34F56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p>
        </w:tc>
        <w:tc>
          <w:tcPr>
            <w:tcW w:w="3409" w:type="dxa"/>
            <w:vAlign w:val="top"/>
          </w:tcPr>
          <w:p w14:paraId="35A6D031">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1.了解投影法分类和正投影特性。</w:t>
            </w:r>
          </w:p>
          <w:p w14:paraId="1A972E0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2.掌握三视图的形成及其投影规律。</w:t>
            </w:r>
          </w:p>
          <w:p w14:paraId="36E1E0F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3.掌握点、线、面投影的画法。</w:t>
            </w:r>
          </w:p>
          <w:p w14:paraId="4724964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4.掌握棱柱、棱锥以及圆柱、圆锥和圆球等基本体的视图画法。</w:t>
            </w:r>
          </w:p>
        </w:tc>
        <w:tc>
          <w:tcPr>
            <w:tcW w:w="2715" w:type="dxa"/>
            <w:vAlign w:val="top"/>
          </w:tcPr>
          <w:p w14:paraId="2CC7F17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1.棱柱的视图画法；</w:t>
            </w:r>
          </w:p>
          <w:p w14:paraId="1955058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2.棱锥的视图画法；</w:t>
            </w:r>
          </w:p>
          <w:p w14:paraId="157924A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3.圆锥的视图画法；</w:t>
            </w:r>
          </w:p>
          <w:p w14:paraId="5D512AB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4.圆球的视图画法。</w:t>
            </w:r>
          </w:p>
        </w:tc>
        <w:tc>
          <w:tcPr>
            <w:tcW w:w="1063" w:type="dxa"/>
            <w:vAlign w:val="center"/>
          </w:tcPr>
          <w:p w14:paraId="5341A03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12</w:t>
            </w:r>
          </w:p>
        </w:tc>
      </w:tr>
      <w:tr w14:paraId="3BABF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54" w:type="dxa"/>
            <w:vAlign w:val="center"/>
          </w:tcPr>
          <w:p w14:paraId="76C0AB0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3</w:t>
            </w:r>
          </w:p>
        </w:tc>
        <w:tc>
          <w:tcPr>
            <w:tcW w:w="1169" w:type="dxa"/>
            <w:vAlign w:val="center"/>
          </w:tcPr>
          <w:p w14:paraId="5EB3C5D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立体表面交线的投影作图</w:t>
            </w:r>
          </w:p>
        </w:tc>
        <w:tc>
          <w:tcPr>
            <w:tcW w:w="3409" w:type="dxa"/>
            <w:vAlign w:val="top"/>
          </w:tcPr>
          <w:p w14:paraId="44F1056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1.掌握立体表面上点的投影。</w:t>
            </w:r>
          </w:p>
          <w:p w14:paraId="02BFD81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2.掌握基本体截交线的画法。</w:t>
            </w:r>
          </w:p>
          <w:p w14:paraId="5779A27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3.掌握圆柱相贯线的画法。</w:t>
            </w:r>
          </w:p>
        </w:tc>
        <w:tc>
          <w:tcPr>
            <w:tcW w:w="2715" w:type="dxa"/>
            <w:vAlign w:val="top"/>
          </w:tcPr>
          <w:p w14:paraId="6B10401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四通的绘制</w:t>
            </w:r>
          </w:p>
        </w:tc>
        <w:tc>
          <w:tcPr>
            <w:tcW w:w="1063" w:type="dxa"/>
            <w:vAlign w:val="center"/>
          </w:tcPr>
          <w:p w14:paraId="3D9D1E1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12</w:t>
            </w:r>
          </w:p>
        </w:tc>
      </w:tr>
      <w:tr w14:paraId="25BBD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54" w:type="dxa"/>
            <w:vAlign w:val="center"/>
          </w:tcPr>
          <w:p w14:paraId="65BD20C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1169" w:type="dxa"/>
            <w:vAlign w:val="center"/>
          </w:tcPr>
          <w:p w14:paraId="15F8054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轴测图</w:t>
            </w:r>
          </w:p>
        </w:tc>
        <w:tc>
          <w:tcPr>
            <w:tcW w:w="3409" w:type="dxa"/>
            <w:vAlign w:val="top"/>
          </w:tcPr>
          <w:p w14:paraId="083E68E1">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1.了解轴测图的形成和分类，掌握轴侧投影的基本性质。</w:t>
            </w:r>
          </w:p>
          <w:p w14:paraId="111E5C2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2.掌握棱柱、圆柱和圆角等基本形体正等轴测图的画法。</w:t>
            </w:r>
          </w:p>
          <w:p w14:paraId="465ED11C">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3.掌握带圆孔的棱柱和圆台斜二轴测图的画法。</w:t>
            </w:r>
          </w:p>
          <w:p w14:paraId="3DF4168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4.了解轴测草图的画法。</w:t>
            </w:r>
          </w:p>
        </w:tc>
        <w:tc>
          <w:tcPr>
            <w:tcW w:w="2715" w:type="dxa"/>
            <w:vAlign w:val="top"/>
          </w:tcPr>
          <w:p w14:paraId="182CBE3C">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1.绘制六棱柱的正等轴测图；</w:t>
            </w:r>
          </w:p>
          <w:p w14:paraId="51C01C4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2.绘制圆台的斜二轴测图。</w:t>
            </w:r>
          </w:p>
        </w:tc>
        <w:tc>
          <w:tcPr>
            <w:tcW w:w="1063" w:type="dxa"/>
            <w:vAlign w:val="center"/>
          </w:tcPr>
          <w:p w14:paraId="4850541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14</w:t>
            </w:r>
          </w:p>
        </w:tc>
      </w:tr>
      <w:tr w14:paraId="7EA53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54" w:type="dxa"/>
            <w:vAlign w:val="center"/>
          </w:tcPr>
          <w:p w14:paraId="3CEF373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5</w:t>
            </w:r>
          </w:p>
        </w:tc>
        <w:tc>
          <w:tcPr>
            <w:tcW w:w="1169" w:type="dxa"/>
            <w:vAlign w:val="center"/>
          </w:tcPr>
          <w:p w14:paraId="00AD7C5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组合体</w:t>
            </w:r>
          </w:p>
        </w:tc>
        <w:tc>
          <w:tcPr>
            <w:tcW w:w="3409" w:type="dxa"/>
            <w:vAlign w:val="top"/>
          </w:tcPr>
          <w:p w14:paraId="38D5982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1.了解组合体的组合形式。</w:t>
            </w:r>
          </w:p>
          <w:p w14:paraId="488BD52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2.掌握组合体的三视图画法。</w:t>
            </w:r>
          </w:p>
          <w:p w14:paraId="47CC4E9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3.掌握组合体的尺寸标注。</w:t>
            </w:r>
          </w:p>
          <w:p w14:paraId="4D6B2F7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4.掌握读组合体视图的方法与步骤。</w:t>
            </w:r>
          </w:p>
        </w:tc>
        <w:tc>
          <w:tcPr>
            <w:tcW w:w="2715" w:type="dxa"/>
            <w:vAlign w:val="top"/>
          </w:tcPr>
          <w:p w14:paraId="28E87F8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圆柱和平板组合体的绘制</w:t>
            </w:r>
          </w:p>
        </w:tc>
        <w:tc>
          <w:tcPr>
            <w:tcW w:w="1063" w:type="dxa"/>
            <w:vAlign w:val="center"/>
          </w:tcPr>
          <w:p w14:paraId="481C3A2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18</w:t>
            </w:r>
          </w:p>
        </w:tc>
      </w:tr>
      <w:tr w14:paraId="15BDC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54" w:type="dxa"/>
            <w:vAlign w:val="center"/>
          </w:tcPr>
          <w:p w14:paraId="43CC309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6</w:t>
            </w:r>
          </w:p>
        </w:tc>
        <w:tc>
          <w:tcPr>
            <w:tcW w:w="1169" w:type="dxa"/>
            <w:vAlign w:val="center"/>
          </w:tcPr>
          <w:p w14:paraId="239A76B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机械图样的基本表示法</w:t>
            </w:r>
          </w:p>
        </w:tc>
        <w:tc>
          <w:tcPr>
            <w:tcW w:w="3409" w:type="dxa"/>
            <w:vAlign w:val="top"/>
          </w:tcPr>
          <w:p w14:paraId="75F7611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1.理解基本视图的形成、名称、配置关系，掌握基本视图的画法。</w:t>
            </w:r>
          </w:p>
          <w:p w14:paraId="40A2400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2.掌握向视图、局部视图和斜视图的画法和标注。</w:t>
            </w:r>
          </w:p>
          <w:p w14:paraId="0B75541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3.掌握各种剖视图的画法、标注及识读方法。</w:t>
            </w:r>
          </w:p>
          <w:p w14:paraId="06768B1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4.掌握移出断面和重合断面的画法和标注。</w:t>
            </w:r>
          </w:p>
          <w:p w14:paraId="5E6A671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5.理解局部放大图和常用图形的简化画法。</w:t>
            </w:r>
          </w:p>
        </w:tc>
        <w:tc>
          <w:tcPr>
            <w:tcW w:w="2715" w:type="dxa"/>
            <w:vAlign w:val="top"/>
          </w:tcPr>
          <w:p w14:paraId="0530CBF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1.机床丝杠的三视图绘制；</w:t>
            </w:r>
          </w:p>
          <w:p w14:paraId="37026FA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2.缸体剖视图的绘制；</w:t>
            </w:r>
          </w:p>
          <w:p w14:paraId="068E302C">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3.发动机连杆的断面图绘制。</w:t>
            </w:r>
          </w:p>
        </w:tc>
        <w:tc>
          <w:tcPr>
            <w:tcW w:w="1063" w:type="dxa"/>
            <w:vAlign w:val="center"/>
          </w:tcPr>
          <w:p w14:paraId="19956FD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16</w:t>
            </w:r>
          </w:p>
        </w:tc>
      </w:tr>
      <w:tr w14:paraId="4DF77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54" w:type="dxa"/>
            <w:vAlign w:val="center"/>
          </w:tcPr>
          <w:p w14:paraId="433D172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7</w:t>
            </w:r>
          </w:p>
        </w:tc>
        <w:tc>
          <w:tcPr>
            <w:tcW w:w="1169" w:type="dxa"/>
            <w:vAlign w:val="center"/>
          </w:tcPr>
          <w:p w14:paraId="7CCA8D8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机械图样的特殊表示法</w:t>
            </w:r>
          </w:p>
        </w:tc>
        <w:tc>
          <w:tcPr>
            <w:tcW w:w="3409" w:type="dxa"/>
            <w:vAlign w:val="top"/>
          </w:tcPr>
          <w:p w14:paraId="3E010B0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1.掌握螺纹的规定画法及标注。</w:t>
            </w:r>
          </w:p>
          <w:p w14:paraId="323D023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2.能识读螺栓连接、螺柱连接和螺钉连接的画法。</w:t>
            </w:r>
          </w:p>
          <w:p w14:paraId="5973DB3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3.能识读和绘制单个及啮合的标准直齿圆柱齿轮图。</w:t>
            </w:r>
          </w:p>
          <w:p w14:paraId="7FE82CF6">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4.了解普通平键和销连接的规定画法。</w:t>
            </w:r>
          </w:p>
          <w:p w14:paraId="0E52B4E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5.能识读常用滚动轴承的规定画法和简化画法。</w:t>
            </w:r>
          </w:p>
        </w:tc>
        <w:tc>
          <w:tcPr>
            <w:tcW w:w="2715" w:type="dxa"/>
            <w:vAlign w:val="top"/>
          </w:tcPr>
          <w:p w14:paraId="508A699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1.螺栓连接的识读；</w:t>
            </w:r>
          </w:p>
          <w:p w14:paraId="21113E1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2.螺柱连接的识读；</w:t>
            </w:r>
          </w:p>
          <w:p w14:paraId="5110BD89">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3.滚动轴承的识读。</w:t>
            </w:r>
          </w:p>
        </w:tc>
        <w:tc>
          <w:tcPr>
            <w:tcW w:w="1063" w:type="dxa"/>
            <w:vAlign w:val="center"/>
          </w:tcPr>
          <w:p w14:paraId="1483079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12</w:t>
            </w:r>
          </w:p>
        </w:tc>
      </w:tr>
      <w:tr w14:paraId="09564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54" w:type="dxa"/>
            <w:vAlign w:val="center"/>
          </w:tcPr>
          <w:p w14:paraId="0B1953A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8</w:t>
            </w:r>
          </w:p>
        </w:tc>
        <w:tc>
          <w:tcPr>
            <w:tcW w:w="1169" w:type="dxa"/>
            <w:vAlign w:val="center"/>
          </w:tcPr>
          <w:p w14:paraId="0F5BFE1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零件图</w:t>
            </w:r>
          </w:p>
        </w:tc>
        <w:tc>
          <w:tcPr>
            <w:tcW w:w="3409" w:type="dxa"/>
            <w:vAlign w:val="top"/>
          </w:tcPr>
          <w:p w14:paraId="72D8BDF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1.理解零件图的作用和内容。</w:t>
            </w:r>
          </w:p>
          <w:p w14:paraId="6559170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2.理解零件图的视图选择原则及典型零件的表示方法。</w:t>
            </w:r>
          </w:p>
          <w:p w14:paraId="68F7768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3.了解零件上常见的工艺结构。</w:t>
            </w:r>
          </w:p>
          <w:p w14:paraId="32CE1E7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4.了解尺寸基准的概念，能识读典型零件图的尺寸标注。</w:t>
            </w:r>
          </w:p>
          <w:p w14:paraId="02633C49">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5.掌握表面粗糙度的标注和识读。</w:t>
            </w:r>
          </w:p>
          <w:p w14:paraId="4027E29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6.了解标准公差与基本偏差规定，理解极限尺寸的计算，掌握尺寸公差在图样上的标注和识读。</w:t>
            </w:r>
          </w:p>
          <w:p w14:paraId="4A1F58B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7.掌握常用几何公差的标注和识读。</w:t>
            </w:r>
          </w:p>
          <w:p w14:paraId="1C87FC96">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8.掌握识读零件图的方法与步骤。</w:t>
            </w:r>
          </w:p>
        </w:tc>
        <w:tc>
          <w:tcPr>
            <w:tcW w:w="2715" w:type="dxa"/>
            <w:vAlign w:val="top"/>
          </w:tcPr>
          <w:p w14:paraId="08A47C6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1.减速器输入轴的识读；</w:t>
            </w:r>
          </w:p>
          <w:p w14:paraId="3041514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2.减速器输出轴的识读；</w:t>
            </w:r>
          </w:p>
          <w:p w14:paraId="5CCD0D1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3.减速器端盖零件图的识读。</w:t>
            </w:r>
          </w:p>
        </w:tc>
        <w:tc>
          <w:tcPr>
            <w:tcW w:w="1063" w:type="dxa"/>
            <w:vAlign w:val="center"/>
          </w:tcPr>
          <w:p w14:paraId="478F39C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12</w:t>
            </w:r>
          </w:p>
        </w:tc>
      </w:tr>
      <w:tr w14:paraId="2CB19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54" w:type="dxa"/>
            <w:vAlign w:val="center"/>
          </w:tcPr>
          <w:p w14:paraId="6629331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9</w:t>
            </w:r>
          </w:p>
        </w:tc>
        <w:tc>
          <w:tcPr>
            <w:tcW w:w="1169" w:type="dxa"/>
            <w:vAlign w:val="center"/>
          </w:tcPr>
          <w:p w14:paraId="2748646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装配图</w:t>
            </w:r>
          </w:p>
        </w:tc>
        <w:tc>
          <w:tcPr>
            <w:tcW w:w="3409" w:type="dxa"/>
            <w:vAlign w:val="top"/>
          </w:tcPr>
          <w:p w14:paraId="53AD786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1.了解装配图的作用和内容。</w:t>
            </w:r>
          </w:p>
          <w:p w14:paraId="580565C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2.了解装配图的视图选择，理解装配图的规定画法和简化画法。</w:t>
            </w:r>
          </w:p>
          <w:p w14:paraId="669D0A1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3.理解装配图的尺寸标注。</w:t>
            </w:r>
          </w:p>
          <w:p w14:paraId="482D93A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4.能识读简单的装配图。</w:t>
            </w:r>
          </w:p>
        </w:tc>
        <w:tc>
          <w:tcPr>
            <w:tcW w:w="2715" w:type="dxa"/>
            <w:vAlign w:val="top"/>
          </w:tcPr>
          <w:p w14:paraId="1AE756D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1.台虎钳装配图的识读；</w:t>
            </w:r>
          </w:p>
          <w:p w14:paraId="79025A26">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2.千斤顶装配图的识读。</w:t>
            </w:r>
          </w:p>
        </w:tc>
        <w:tc>
          <w:tcPr>
            <w:tcW w:w="1063" w:type="dxa"/>
            <w:vAlign w:val="center"/>
          </w:tcPr>
          <w:p w14:paraId="6CA35F6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bl>
    <w:p w14:paraId="54E42062">
      <w:pPr>
        <w:pageBreakBefore w:val="0"/>
        <w:widowControl/>
        <w:kinsoku/>
        <w:wordWrap/>
        <w:topLinePunct w:val="0"/>
        <w:autoSpaceDE w:val="0"/>
        <w:bidi w:val="0"/>
        <w:adjustRightInd w:val="0"/>
        <w:snapToGrid w:val="0"/>
        <w:spacing w:line="520" w:lineRule="exact"/>
        <w:ind w:firstLine="640" w:firstLineChars="200"/>
        <w:jc w:val="left"/>
        <w:textAlignment w:val="baseline"/>
        <w:rPr>
          <w:rFonts w:ascii="楷体_GB2312" w:hAnsi="仿宋_GB2312" w:eastAsia="楷体_GB2312" w:cs="楷体_GB2312"/>
          <w:sz w:val="32"/>
          <w:szCs w:val="32"/>
          <w:lang w:bidi="ar"/>
        </w:rPr>
      </w:pPr>
      <w:r>
        <w:rPr>
          <w:rFonts w:hint="eastAsia" w:ascii="楷体_GB2312" w:hAnsi="仿宋_GB2312" w:eastAsia="楷体_GB2312" w:cs="楷体_GB2312"/>
          <w:sz w:val="32"/>
          <w:szCs w:val="32"/>
          <w:lang w:bidi="ar"/>
        </w:rPr>
        <w:t>（六）实施建议</w:t>
      </w:r>
    </w:p>
    <w:p w14:paraId="70930AAC">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 教学方法</w:t>
      </w:r>
    </w:p>
    <w:p w14:paraId="667B6C20">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本课程的教学要不断探索适合中职教育特点的教学方式。采取灵活的教学方法，启发、诱导、因材施教，注意给学生更多的思维活动空间，发挥教与学两方面的积极性，提高教学质量和教学水平。在规定的学时内，保证该标准的贯彻实施。</w:t>
      </w:r>
    </w:p>
    <w:p w14:paraId="7B48DE0A">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（2）教学过程中，要从中职教育的目标出发，了解学生的基础和情况，结合其实际水平和能力，认真指导。</w:t>
      </w:r>
    </w:p>
    <w:p w14:paraId="4F22831C">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（3）教学中要结合教学内容的特点，培养学生良好的学习习惯，开动脑筋，努力提高学习能力和创新精神，分析原因，找到解决问题的方法和技巧。</w:t>
      </w:r>
    </w:p>
    <w:p w14:paraId="0B63BC55">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（4）重视学生之间的团结和协作，培养共同解决问题的团队精神。</w:t>
      </w:r>
    </w:p>
    <w:p w14:paraId="0D118E6C">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（5）加强对学生掌握技能的指导，教师要手把手的教，多作示范。</w:t>
      </w:r>
    </w:p>
    <w:p w14:paraId="057B699D">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（6）教师可根据学生情况及学校条件，设计相应难度的主题，以达到教学目的。</w:t>
      </w:r>
    </w:p>
    <w:p w14:paraId="73E6797E">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2.学生考核评价方法</w:t>
      </w:r>
    </w:p>
    <w:p w14:paraId="06183373">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（1）应采用教师评价、学生相互评价和学生自我评价相结合的方式，体现考核与评价主体的多元化。</w:t>
      </w:r>
    </w:p>
    <w:p w14:paraId="2294AF91">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（2）既要注重学生对知识的理解，技能的掌握和能力的提高，又要注重对学生贯彻、执行国家和行业标准的意识，在规定学时内，保证该标准的贯彻实施。</w:t>
      </w:r>
    </w:p>
    <w:p w14:paraId="62769565">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（3）课程考核成绩可由过程性考核成绩、技能性考核成绩、理论性考核成绩三部分组成。根据课程要求与特点，采取能全面衡量和检验学生的整体水平与能力的考核形式。</w:t>
      </w:r>
    </w:p>
    <w:p w14:paraId="1E115AD2">
      <w:pPr>
        <w:pageBreakBefore w:val="0"/>
        <w:numPr>
          <w:ilvl w:val="0"/>
          <w:numId w:val="0"/>
        </w:numPr>
        <w:kinsoku/>
        <w:wordWrap/>
        <w:topLinePunct w:val="0"/>
        <w:bidi w:val="0"/>
        <w:adjustRightInd w:val="0"/>
        <w:snapToGrid w:val="0"/>
        <w:spacing w:line="520" w:lineRule="exact"/>
        <w:ind w:left="420" w:leftChars="0" w:firstLine="640" w:firstLineChars="200"/>
        <w:rPr>
          <w:rFonts w:ascii="仿宋_GB2312" w:eastAsia="仿宋_GB2312"/>
          <w:sz w:val="32"/>
          <w:szCs w:val="32"/>
        </w:rPr>
      </w:pPr>
      <w:r>
        <w:rPr>
          <w:rFonts w:hint="eastAsia" w:ascii="仿宋_GB2312" w:hAnsi="Times New Roman" w:eastAsia="仿宋_GB2312" w:cs="Times New Roman"/>
          <w:kern w:val="2"/>
          <w:sz w:val="32"/>
          <w:szCs w:val="32"/>
          <w:lang w:val="en-US" w:eastAsia="zh-CN" w:bidi="ar-SA"/>
        </w:rPr>
        <w:t>①</w:t>
      </w:r>
      <w:r>
        <w:rPr>
          <w:rFonts w:hint="eastAsia" w:ascii="仿宋_GB2312" w:eastAsia="仿宋_GB2312"/>
          <w:sz w:val="32"/>
          <w:szCs w:val="32"/>
        </w:rPr>
        <w:t>过程性考核</w:t>
      </w:r>
    </w:p>
    <w:p w14:paraId="57C9D8BD">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采用自我评价、小组评价和教师评价相结合的方式进行考核；让学生学会自我评价，教师要善于观察学生的学习过程，参照学生的自我评价、小组评价进行总评并提出改进建议。</w:t>
      </w:r>
    </w:p>
    <w:p w14:paraId="6DA58C32">
      <w:pPr>
        <w:pageBreakBefore w:val="0"/>
        <w:numPr>
          <w:ilvl w:val="0"/>
          <w:numId w:val="0"/>
        </w:numPr>
        <w:kinsoku/>
        <w:wordWrap/>
        <w:topLinePunct w:val="0"/>
        <w:bidi w:val="0"/>
        <w:adjustRightInd w:val="0"/>
        <w:snapToGrid w:val="0"/>
        <w:spacing w:line="520" w:lineRule="exact"/>
        <w:ind w:left="420" w:leftChars="0" w:firstLine="640" w:firstLineChars="200"/>
        <w:rPr>
          <w:rFonts w:ascii="仿宋_GB2312" w:eastAsia="仿宋_GB2312"/>
          <w:sz w:val="32"/>
          <w:szCs w:val="32"/>
        </w:rPr>
      </w:pPr>
      <w:r>
        <w:rPr>
          <w:rFonts w:hint="eastAsia" w:ascii="仿宋_GB2312" w:hAnsi="Times New Roman" w:eastAsia="仿宋_GB2312" w:cs="Times New Roman"/>
          <w:kern w:val="2"/>
          <w:sz w:val="32"/>
          <w:szCs w:val="32"/>
          <w:lang w:val="en-US" w:eastAsia="zh-CN" w:bidi="ar-SA"/>
        </w:rPr>
        <w:t>②</w:t>
      </w:r>
      <w:r>
        <w:rPr>
          <w:rFonts w:hint="eastAsia" w:ascii="仿宋_GB2312" w:eastAsia="仿宋_GB2312"/>
          <w:sz w:val="32"/>
          <w:szCs w:val="32"/>
        </w:rPr>
        <w:t>技能性考核</w:t>
      </w:r>
    </w:p>
    <w:p w14:paraId="2873761A">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在每一学期期中阶段，对期中前的内容进行考核，主要检测学生前段时间的学习情况和学习态度，使学生对自己的学习有一个正确认识与评价，考核方式可根据具体情况多样化选择。</w:t>
      </w:r>
    </w:p>
    <w:p w14:paraId="510557D8">
      <w:pPr>
        <w:pageBreakBefore w:val="0"/>
        <w:numPr>
          <w:ilvl w:val="0"/>
          <w:numId w:val="0"/>
        </w:numPr>
        <w:kinsoku/>
        <w:wordWrap/>
        <w:topLinePunct w:val="0"/>
        <w:bidi w:val="0"/>
        <w:adjustRightInd w:val="0"/>
        <w:snapToGrid w:val="0"/>
        <w:spacing w:line="520" w:lineRule="exact"/>
        <w:ind w:left="420" w:leftChars="0" w:firstLine="640" w:firstLineChars="200"/>
        <w:rPr>
          <w:rFonts w:ascii="仿宋_GB2312" w:eastAsia="仿宋_GB2312"/>
          <w:sz w:val="32"/>
          <w:szCs w:val="32"/>
        </w:rPr>
      </w:pPr>
      <w:r>
        <w:rPr>
          <w:rFonts w:hint="eastAsia" w:ascii="仿宋_GB2312" w:hAnsi="Times New Roman" w:eastAsia="仿宋_GB2312" w:cs="Times New Roman"/>
          <w:kern w:val="2"/>
          <w:sz w:val="32"/>
          <w:szCs w:val="32"/>
          <w:lang w:val="en-US" w:eastAsia="zh-CN" w:bidi="ar-SA"/>
        </w:rPr>
        <w:t>③</w:t>
      </w:r>
      <w:r>
        <w:rPr>
          <w:rFonts w:hint="eastAsia" w:ascii="仿宋_GB2312" w:eastAsia="仿宋_GB2312"/>
          <w:sz w:val="32"/>
          <w:szCs w:val="32"/>
        </w:rPr>
        <w:t>理论性考核</w:t>
      </w:r>
    </w:p>
    <w:p w14:paraId="23625C14">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根据每一学期的目标要求，使学生在规定时间内独立完成本学期教学任务要求。</w:t>
      </w:r>
    </w:p>
    <w:p w14:paraId="286E108E">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3.教学实施与保障</w:t>
      </w:r>
    </w:p>
    <w:p w14:paraId="5F8E4AFB">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根据课程主要教学内容和要求，应配备足量的校内实训实习室和校外实训基地。根据《中等职业学校教师专业标准》和《中等职业学校课程设置》的有关规定，本专业在师资结构上按照专业带头人、骨干教师、双师素质教师进行合理配置，本专业学生数与专任教师数比例不高于18：1，双师素质教师占专业教师比例不低于60%，形成一支学历达标、职称、年龄结构合理的创新性专业教学团队。</w:t>
      </w:r>
    </w:p>
    <w:p w14:paraId="732E378F">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4.教材编写与选用</w:t>
      </w:r>
    </w:p>
    <w:p w14:paraId="36241321">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教材编写建议：</w:t>
      </w:r>
    </w:p>
    <w:p w14:paraId="166AEA4A">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（1）依据本课程标准编写校本教材，教材应充分体现任务引领、实践导向的课程设计思想。</w:t>
      </w:r>
    </w:p>
    <w:p w14:paraId="41BEAE0A">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教材应将本专业职业活动，分解成若干典型的工作项目，按完成工作项目的需要和岗位操作规程，结合职业技能证书考试组织教材内容。要以实际机械技术为载体，引入必须的专业知识，增加实践内容，强调理论在实践过程中的应用。</w:t>
      </w:r>
    </w:p>
    <w:p w14:paraId="2A8FA9C1">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（3）教材应图文并茂，提高学生的学习兴趣，加深学生对工厂生产零件的认识和理解；教材表达必须精炼、准确、科学。</w:t>
      </w:r>
    </w:p>
    <w:p w14:paraId="4A02A3EE">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（4）教材内容应体现先进性、通用性、实用性，要将本专业新技术、新方法、新成果及时地纳入教材，使教材更贴近本专业的发展和实际需要。</w:t>
      </w:r>
    </w:p>
    <w:p w14:paraId="4C9331B6">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（5）教材中的活动设计的内容要具体，并具有可操作性。</w:t>
      </w:r>
    </w:p>
    <w:p w14:paraId="482C3C19">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教材选用建议：《机械制图》机械类，高等教育出版社，并应配有《机械制图习题册》。</w:t>
      </w:r>
    </w:p>
    <w:p w14:paraId="76E66580">
      <w:pPr>
        <w:pageBreakBefore w:val="0"/>
        <w:kinsoku/>
        <w:wordWrap/>
        <w:topLinePunct w:val="0"/>
        <w:autoSpaceDE w:val="0"/>
        <w:bidi w:val="0"/>
        <w:adjustRightInd w:val="0"/>
        <w:snapToGrid w:val="0"/>
        <w:spacing w:line="520" w:lineRule="exact"/>
        <w:ind w:firstLine="3614"/>
        <w:jc w:val="center"/>
        <w:textAlignment w:val="baseline"/>
        <w:rPr>
          <w:rFonts w:ascii="方正小标宋简体" w:hAnsi="方正小标宋简体" w:eastAsia="方正小标宋简体" w:cs="方正小标宋简体"/>
          <w:kern w:val="0"/>
          <w:sz w:val="36"/>
          <w:szCs w:val="36"/>
          <w:shd w:val="clear" w:color="auto" w:fill="FFFFFF"/>
          <w:lang w:bidi="ar"/>
        </w:rPr>
      </w:pPr>
    </w:p>
    <w:p w14:paraId="1BF1EAB5">
      <w:pPr>
        <w:pageBreakBefore w:val="0"/>
        <w:kinsoku/>
        <w:wordWrap/>
        <w:topLinePunct w:val="0"/>
        <w:bidi w:val="0"/>
        <w:snapToGrid w:val="0"/>
        <w:spacing w:before="156" w:beforeLines="50" w:after="156" w:afterLines="50" w:line="520" w:lineRule="exact"/>
        <w:jc w:val="cente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r>
        <w:rPr>
          <w:rFonts w:hint="eastAsia" w:ascii="方正小标宋简体" w:hAnsi="方正小标宋简体" w:eastAsia="方正小标宋简体" w:cs="方正小标宋简体"/>
          <w:sz w:val="32"/>
          <w:szCs w:val="32"/>
        </w:rPr>
        <w:t>机械基础课程标准</w:t>
      </w:r>
    </w:p>
    <w:p w14:paraId="713DD0F9">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（一）课程性质与任务</w:t>
      </w:r>
    </w:p>
    <w:p w14:paraId="126EFF45">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Cs w:val="21"/>
        </w:rPr>
      </w:pPr>
      <w:r>
        <w:rPr>
          <w:rFonts w:hint="eastAsia" w:ascii="仿宋_GB2312" w:hAnsi="仿宋_GB2312" w:eastAsia="仿宋_GB2312" w:cs="仿宋_GB2312"/>
          <w:sz w:val="32"/>
          <w:szCs w:val="32"/>
        </w:rPr>
        <w:t>本课程是工业机器人技术应用专业学生必修的专业基础课程。通过学习机械基础知识和基本技能，使学生掌握常用机构、机械传动、轴系零件的基本知识，初步具有分析和选用机械零部件及简单机械传动装置的能力；能熟练查阅、运用有关资料，初步具有正确操作和维护机械设备的能力，为学生学习后续专业课程和解决生产实际问题奠定基础。</w:t>
      </w:r>
    </w:p>
    <w:p w14:paraId="4A693ACF">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（二）课程教学目标</w:t>
      </w:r>
    </w:p>
    <w:p w14:paraId="48F5AA80">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1．素质目标</w:t>
      </w:r>
    </w:p>
    <w:p w14:paraId="06FFE45A">
      <w:pPr>
        <w:pStyle w:val="4"/>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（1）培养学生诚实、守信、吃苦耐劳、爱岗敬业的品德；</w:t>
      </w:r>
    </w:p>
    <w:p w14:paraId="4E26387C">
      <w:pPr>
        <w:pStyle w:val="4"/>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（2）培养学生善于动脑、勤于思考，及时发现并分析问题的学习习惯；</w:t>
      </w:r>
    </w:p>
    <w:p w14:paraId="6A9B8FB5">
      <w:pPr>
        <w:pStyle w:val="4"/>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（3）培养学生良好的职业道德和职业情操；</w:t>
      </w:r>
    </w:p>
    <w:p w14:paraId="2837029C">
      <w:pPr>
        <w:pStyle w:val="4"/>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（4）培养学生的创新精神，提高适应职业变化的能力；</w:t>
      </w:r>
    </w:p>
    <w:p w14:paraId="0A6FA858">
      <w:pPr>
        <w:pStyle w:val="4"/>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（5）培养学生与他人交往、合作、共处的社会适应能力。</w:t>
      </w:r>
    </w:p>
    <w:p w14:paraId="4077F24C">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2．知识目标</w:t>
      </w:r>
    </w:p>
    <w:p w14:paraId="4BE36CF0">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（1）理解机器的基本概念，掌握机器的组成；</w:t>
      </w:r>
    </w:p>
    <w:p w14:paraId="57EB3E2B">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（2）掌握平面连杆机构、凸轮机构等常用机构的组成、原理及应用；</w:t>
      </w:r>
    </w:p>
    <w:p w14:paraId="6B1C31EA">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（3）掌握带传动、齿轮传动等常用机械传动的组成、工作原理、传动特点，了解轮系的分类与应用，会计算定轴轮系的传动比；</w:t>
      </w:r>
    </w:p>
    <w:p w14:paraId="48D7C8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（4）掌握轴、轴承、联轴器、离合器和制动器等轴系零件的结构、特点、常用材料和应用场合及有关标准和选用方法；</w:t>
      </w:r>
    </w:p>
    <w:p w14:paraId="3748E7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（5）了解机械的节能环保与安全防护知识；</w:t>
      </w:r>
    </w:p>
    <w:p w14:paraId="637547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（6）掌握液压、气压传动的基本概念和原理。</w:t>
      </w:r>
    </w:p>
    <w:p w14:paraId="759AAC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3．能力目标</w:t>
      </w:r>
    </w:p>
    <w:p w14:paraId="1EEEB6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（1）初步具有分析和处理一般机械运行中发生的问题，具备维护一般机械的能力；</w:t>
      </w:r>
    </w:p>
    <w:p w14:paraId="74495E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（2）初步具有分析和选用机械零部件及简单机械传动装置的能力；</w:t>
      </w:r>
    </w:p>
    <w:p w14:paraId="02AD13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（3）具备改善润滑、降低能耗、减少噪声等方面的基本能力；</w:t>
      </w:r>
    </w:p>
    <w:p w14:paraId="29B056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（4）会正确使用常用液压和气压元件，并会搭建简单常用液压、气压回路；</w:t>
      </w:r>
    </w:p>
    <w:p w14:paraId="22BE40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（5）初步具有使用手册、图册等有关技术资料的能力；</w:t>
      </w:r>
    </w:p>
    <w:p w14:paraId="4B4640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（6）具有正确操作和维护机械设备的基本能力；</w:t>
      </w:r>
    </w:p>
    <w:p w14:paraId="735774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（7）初步具有独立寻找解决问题途径的能力，具有把已获得的知识、技能和经验运用到新的实践中，分析解决问题的能力。</w:t>
      </w:r>
    </w:p>
    <w:p w14:paraId="4EE655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_GB2312" w:hAnsi="仿宋_GB2312" w:eastAsia="楷体_GB2312" w:cs="仿宋_GB2312"/>
          <w:sz w:val="32"/>
          <w:szCs w:val="32"/>
        </w:rPr>
      </w:pPr>
      <w:r>
        <w:rPr>
          <w:rFonts w:hint="eastAsia" w:ascii="楷体_GB2312" w:hAnsi="仿宋_GB2312" w:eastAsia="楷体_GB2312" w:cs="仿宋_GB2312"/>
          <w:sz w:val="32"/>
          <w:szCs w:val="32"/>
        </w:rPr>
        <w:t>（三）参考学时</w:t>
      </w:r>
    </w:p>
    <w:p w14:paraId="2D80D91D">
      <w:pPr>
        <w:pStyle w:val="4"/>
        <w:keepNext w:val="0"/>
        <w:keepLines w:val="0"/>
        <w:pageBreakBefore w:val="0"/>
        <w:widowControl w:val="0"/>
        <w:kinsoku/>
        <w:wordWrap/>
        <w:overflowPunct/>
        <w:topLinePunct w:val="0"/>
        <w:autoSpaceDE/>
        <w:autoSpaceDN/>
        <w:bidi w:val="0"/>
        <w:spacing w:line="560" w:lineRule="exact"/>
        <w:ind w:firstLine="960" w:firstLineChars="300"/>
        <w:textAlignment w:val="auto"/>
        <w:rPr>
          <w:rFonts w:ascii="仿宋_GB2312" w:eastAsia="仿宋_GB2312"/>
          <w:sz w:val="32"/>
          <w:szCs w:val="32"/>
        </w:rPr>
      </w:pPr>
      <w:r>
        <w:rPr>
          <w:rFonts w:hint="eastAsia" w:ascii="仿宋_GB2312" w:eastAsia="仿宋_GB2312"/>
          <w:sz w:val="32"/>
          <w:szCs w:val="32"/>
        </w:rPr>
        <w:t>72学时。</w:t>
      </w:r>
    </w:p>
    <w:p w14:paraId="576D4F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_GB2312" w:hAnsi="仿宋_GB2312" w:eastAsia="楷体_GB2312" w:cs="仿宋_GB2312"/>
          <w:sz w:val="32"/>
          <w:szCs w:val="32"/>
        </w:rPr>
      </w:pPr>
      <w:r>
        <w:rPr>
          <w:rFonts w:hint="eastAsia" w:ascii="楷体_GB2312" w:hAnsi="仿宋_GB2312" w:eastAsia="楷体_GB2312" w:cs="仿宋_GB2312"/>
          <w:sz w:val="32"/>
          <w:szCs w:val="32"/>
        </w:rPr>
        <w:t>（四）课程学分</w:t>
      </w:r>
    </w:p>
    <w:p w14:paraId="5C82789E">
      <w:pPr>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rPr>
          <w:rFonts w:ascii="仿宋_GB2312" w:eastAsia="仿宋_GB2312"/>
          <w:sz w:val="32"/>
          <w:szCs w:val="32"/>
        </w:rPr>
      </w:pPr>
      <w:r>
        <w:rPr>
          <w:rFonts w:hint="eastAsia" w:ascii="仿宋_GB2312" w:eastAsia="仿宋_GB2312"/>
          <w:sz w:val="32"/>
          <w:szCs w:val="32"/>
        </w:rPr>
        <w:t>4学分。</w:t>
      </w:r>
    </w:p>
    <w:p w14:paraId="2AB53C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_GB2312" w:hAnsi="仿宋_GB2312" w:eastAsia="楷体_GB2312" w:cs="仿宋_GB2312"/>
          <w:sz w:val="32"/>
          <w:szCs w:val="32"/>
        </w:rPr>
      </w:pPr>
      <w:r>
        <w:rPr>
          <w:rFonts w:hint="eastAsia" w:ascii="楷体_GB2312" w:hAnsi="仿宋_GB2312" w:eastAsia="楷体_GB2312" w:cs="仿宋_GB2312"/>
          <w:sz w:val="32"/>
          <w:szCs w:val="32"/>
        </w:rPr>
        <w:t>（五）课程内容和要求</w:t>
      </w:r>
    </w:p>
    <w:p w14:paraId="2769097B">
      <w:pPr>
        <w:pageBreakBefore w:val="0"/>
        <w:kinsoku/>
        <w:wordWrap/>
        <w:topLinePunct w:val="0"/>
        <w:bidi w:val="0"/>
        <w:adjustRightInd w:val="0"/>
        <w:snapToGrid w:val="0"/>
        <w:spacing w:line="520" w:lineRule="exact"/>
        <w:jc w:val="center"/>
        <w:rPr>
          <w:rFonts w:ascii="黑体" w:hAnsi="黑体" w:eastAsia="黑体" w:cs="仿宋_GB2312"/>
          <w:sz w:val="28"/>
          <w:szCs w:val="28"/>
        </w:rPr>
      </w:pPr>
      <w:r>
        <w:rPr>
          <w:rFonts w:hint="eastAsia" w:ascii="黑体" w:hAnsi="黑体" w:eastAsia="黑体" w:cs="仿宋_GB2312"/>
          <w:sz w:val="28"/>
          <w:szCs w:val="28"/>
        </w:rPr>
        <w:t>课程内容设计表</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632"/>
        <w:gridCol w:w="2450"/>
        <w:gridCol w:w="1161"/>
      </w:tblGrid>
      <w:tr w14:paraId="577F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14:paraId="60ACBA5C">
            <w:pPr>
              <w:pageBreakBefore w:val="0"/>
              <w:kinsoku/>
              <w:wordWrap/>
              <w:topLinePunct w:val="0"/>
              <w:bidi w:val="0"/>
              <w:adjustRightInd w:val="0"/>
              <w:snapToGrid w:val="0"/>
              <w:spacing w:line="52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14:paraId="1F114042">
            <w:pPr>
              <w:pageBreakBefore w:val="0"/>
              <w:kinsoku/>
              <w:wordWrap/>
              <w:topLinePunct w:val="0"/>
              <w:bidi w:val="0"/>
              <w:adjustRightInd w:val="0"/>
              <w:snapToGrid w:val="0"/>
              <w:spacing w:line="520" w:lineRule="exact"/>
              <w:jc w:val="center"/>
              <w:rPr>
                <w:rFonts w:ascii="黑体" w:hAnsi="黑体" w:eastAsia="黑体"/>
                <w:szCs w:val="21"/>
              </w:rPr>
            </w:pPr>
            <w:r>
              <w:rPr>
                <w:rFonts w:hint="eastAsia" w:ascii="黑体" w:hAnsi="黑体" w:eastAsia="黑体"/>
                <w:szCs w:val="21"/>
              </w:rPr>
              <w:t>教学单元</w:t>
            </w:r>
          </w:p>
        </w:tc>
        <w:tc>
          <w:tcPr>
            <w:tcW w:w="3632" w:type="dxa"/>
            <w:vAlign w:val="center"/>
          </w:tcPr>
          <w:p w14:paraId="4156B7B6">
            <w:pPr>
              <w:pageBreakBefore w:val="0"/>
              <w:kinsoku/>
              <w:wordWrap/>
              <w:topLinePunct w:val="0"/>
              <w:bidi w:val="0"/>
              <w:adjustRightInd w:val="0"/>
              <w:snapToGrid w:val="0"/>
              <w:spacing w:line="520" w:lineRule="exact"/>
              <w:jc w:val="center"/>
              <w:rPr>
                <w:rFonts w:ascii="黑体" w:hAnsi="黑体" w:eastAsia="黑体"/>
                <w:szCs w:val="21"/>
              </w:rPr>
            </w:pPr>
            <w:r>
              <w:rPr>
                <w:rFonts w:hint="eastAsia" w:ascii="黑体" w:hAnsi="黑体" w:eastAsia="黑体"/>
                <w:szCs w:val="21"/>
              </w:rPr>
              <w:t>教学内容与教学要求</w:t>
            </w:r>
          </w:p>
        </w:tc>
        <w:tc>
          <w:tcPr>
            <w:tcW w:w="2450" w:type="dxa"/>
            <w:vAlign w:val="center"/>
          </w:tcPr>
          <w:p w14:paraId="10421121">
            <w:pPr>
              <w:pageBreakBefore w:val="0"/>
              <w:kinsoku/>
              <w:wordWrap/>
              <w:topLinePunct w:val="0"/>
              <w:bidi w:val="0"/>
              <w:adjustRightInd w:val="0"/>
              <w:snapToGrid w:val="0"/>
              <w:spacing w:line="520" w:lineRule="exact"/>
              <w:jc w:val="center"/>
              <w:rPr>
                <w:rFonts w:ascii="黑体" w:hAnsi="黑体" w:eastAsia="黑体"/>
                <w:szCs w:val="21"/>
              </w:rPr>
            </w:pPr>
            <w:r>
              <w:rPr>
                <w:rFonts w:hint="eastAsia" w:ascii="黑体" w:hAnsi="黑体" w:eastAsia="黑体"/>
                <w:szCs w:val="21"/>
              </w:rPr>
              <w:t>教学活动设计建议</w:t>
            </w:r>
          </w:p>
        </w:tc>
        <w:tc>
          <w:tcPr>
            <w:tcW w:w="1161" w:type="dxa"/>
            <w:vAlign w:val="center"/>
          </w:tcPr>
          <w:p w14:paraId="4C0BCA59">
            <w:pPr>
              <w:pageBreakBefore w:val="0"/>
              <w:kinsoku/>
              <w:wordWrap/>
              <w:topLinePunct w:val="0"/>
              <w:bidi w:val="0"/>
              <w:adjustRightInd w:val="0"/>
              <w:snapToGrid w:val="0"/>
              <w:spacing w:line="520" w:lineRule="exact"/>
              <w:jc w:val="center"/>
              <w:rPr>
                <w:rFonts w:ascii="黑体" w:hAnsi="黑体" w:eastAsia="黑体"/>
                <w:szCs w:val="21"/>
              </w:rPr>
            </w:pPr>
            <w:r>
              <w:rPr>
                <w:rFonts w:hint="eastAsia" w:ascii="黑体" w:hAnsi="黑体" w:eastAsia="黑体"/>
                <w:szCs w:val="21"/>
              </w:rPr>
              <w:t>参考课时</w:t>
            </w:r>
          </w:p>
        </w:tc>
      </w:tr>
      <w:tr w14:paraId="1CBB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5ACBBD2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w:t>
            </w:r>
          </w:p>
        </w:tc>
        <w:tc>
          <w:tcPr>
            <w:tcW w:w="1163" w:type="dxa"/>
            <w:vAlign w:val="center"/>
          </w:tcPr>
          <w:p w14:paraId="5D8438D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认识机械</w:t>
            </w:r>
          </w:p>
        </w:tc>
        <w:tc>
          <w:tcPr>
            <w:tcW w:w="3632" w:type="dxa"/>
          </w:tcPr>
          <w:p w14:paraId="6B91F24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1．理解机器与机构、构件与零件的特征及异同点，能描述机器和机构、构件和零件之间的关系。</w:t>
            </w:r>
          </w:p>
          <w:p w14:paraId="4F846E2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2．掌握机器的组成，能区分机器与机构的不同。</w:t>
            </w:r>
          </w:p>
          <w:p w14:paraId="39A1FD6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3．理解运动副的概念及其分类，能够区分低副、高副</w:t>
            </w:r>
          </w:p>
        </w:tc>
        <w:tc>
          <w:tcPr>
            <w:tcW w:w="2450" w:type="dxa"/>
          </w:tcPr>
          <w:p w14:paraId="0CCD845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1．结合生活中见到的实际例子来分析概念之间的联系与区别。</w:t>
            </w:r>
          </w:p>
          <w:p w14:paraId="1FB1F6D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2．利用多媒体教学资源加深对各概念的理解。</w:t>
            </w:r>
          </w:p>
          <w:p w14:paraId="1C05648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3．通过到工厂车间参观来加深理解</w:t>
            </w:r>
          </w:p>
        </w:tc>
        <w:tc>
          <w:tcPr>
            <w:tcW w:w="1161" w:type="dxa"/>
            <w:vAlign w:val="center"/>
          </w:tcPr>
          <w:p w14:paraId="53293907">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r>
      <w:tr w14:paraId="58F4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0DB4C1E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1163" w:type="dxa"/>
            <w:vAlign w:val="center"/>
          </w:tcPr>
          <w:p w14:paraId="0AC7BF0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常用机构</w:t>
            </w:r>
          </w:p>
        </w:tc>
        <w:tc>
          <w:tcPr>
            <w:tcW w:w="3632" w:type="dxa"/>
          </w:tcPr>
          <w:p w14:paraId="063121C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1．掌握铰链四杆机构的组成、基本类型及应用。</w:t>
            </w:r>
          </w:p>
          <w:p w14:paraId="3F286B2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2．掌握铰链四杆机构基本形式的判定方法，能准确判定铰链四杆机构的类型。</w:t>
            </w:r>
          </w:p>
          <w:p w14:paraId="493AF1F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3．掌握凸轮机构，能区分凸轮机构的类型。</w:t>
            </w:r>
          </w:p>
          <w:p w14:paraId="2CA1451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4．了解棘轮机构、槽轮机构等间歇性运动机构的组成、特点、类型及应用</w:t>
            </w:r>
          </w:p>
        </w:tc>
        <w:tc>
          <w:tcPr>
            <w:tcW w:w="2450" w:type="dxa"/>
          </w:tcPr>
          <w:p w14:paraId="6226097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建议采用实践课，安排在陈列室中进行，通过学生动手操作来增强学生的感性认识：通过实践使学生了解各种机构的工作过程，加深理解机构的功用及原理</w:t>
            </w:r>
          </w:p>
        </w:tc>
        <w:tc>
          <w:tcPr>
            <w:tcW w:w="1161" w:type="dxa"/>
            <w:vAlign w:val="center"/>
          </w:tcPr>
          <w:p w14:paraId="00E3C5CA">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10</w:t>
            </w:r>
          </w:p>
        </w:tc>
      </w:tr>
      <w:tr w14:paraId="7ECD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2CE78C1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3</w:t>
            </w:r>
          </w:p>
        </w:tc>
        <w:tc>
          <w:tcPr>
            <w:tcW w:w="1163" w:type="dxa"/>
            <w:vAlign w:val="center"/>
          </w:tcPr>
          <w:p w14:paraId="2EF6422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机械零件</w:t>
            </w:r>
          </w:p>
        </w:tc>
        <w:tc>
          <w:tcPr>
            <w:tcW w:w="3632" w:type="dxa"/>
          </w:tcPr>
          <w:p w14:paraId="758BB35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1．了解轴的分类和应用特点：掌握轴的结构及轴上零件的固定方法。</w:t>
            </w:r>
          </w:p>
          <w:p w14:paraId="0E798FC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2．掌握轴承的类型和功用，能够区分滑动轴承与滚动轴承，了解各类轴承的结构组成、类型及特点，能解决轴承使用中的安装、维护和润滑的问题，能区别常用的滚动轴</w:t>
            </w:r>
          </w:p>
          <w:p w14:paraId="5159315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承类型，会解释滚动轴承代号的含义。</w:t>
            </w:r>
          </w:p>
          <w:p w14:paraId="10D8DCC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3．了解键连接的类型、特点及应用，了解销连接的类型、特点及应用。</w:t>
            </w:r>
          </w:p>
          <w:p w14:paraId="1940413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4．了解联轴器、离合器、制动器的分类、结构特点和应用。</w:t>
            </w:r>
          </w:p>
          <w:p w14:paraId="3DA7B53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5．掌握螺纹及螺纹连接的基本类型和特点，能正确装配螺纹连接，能对其进行预紧和防松。</w:t>
            </w:r>
          </w:p>
        </w:tc>
        <w:tc>
          <w:tcPr>
            <w:tcW w:w="2450" w:type="dxa"/>
          </w:tcPr>
          <w:p w14:paraId="4488E80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1．教师应结合机械设备及日常生活中的实例进行教学。</w:t>
            </w:r>
          </w:p>
          <w:p w14:paraId="498D113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2．进行一次通用零件和部分装置的采购模拟活动或市场技术调研，使学生在实践中了解、熟悉各种机械零件的结构特点、功用。</w:t>
            </w:r>
          </w:p>
          <w:p w14:paraId="54A329E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3．采用实践课，增强学生的感性认识。</w:t>
            </w:r>
          </w:p>
        </w:tc>
        <w:tc>
          <w:tcPr>
            <w:tcW w:w="1161" w:type="dxa"/>
            <w:vAlign w:val="center"/>
          </w:tcPr>
          <w:p w14:paraId="23DA0E96">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16</w:t>
            </w:r>
          </w:p>
        </w:tc>
      </w:tr>
      <w:tr w14:paraId="4CC4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68E71F1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1163" w:type="dxa"/>
            <w:vAlign w:val="center"/>
          </w:tcPr>
          <w:p w14:paraId="3D749C0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机械传动</w:t>
            </w:r>
          </w:p>
        </w:tc>
        <w:tc>
          <w:tcPr>
            <w:tcW w:w="3632" w:type="dxa"/>
          </w:tcPr>
          <w:p w14:paraId="20EB648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1．理解带传动的原理、类型、特点及应用，会分析带传动的运动特性；能识别V带和带轮结构，会查</w:t>
            </w:r>
          </w:p>
          <w:p w14:paraId="09C9461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阅有关资料选用普通V带，掌握V带传动的张紧及安装方法，能解决带传动的安装及维护保养相关问题。</w:t>
            </w:r>
          </w:p>
          <w:p w14:paraId="50F95CD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2．了解链传动的工作原理、类型、特点和应用，了解滚子链的结构，会分析链传动的运动特性。</w:t>
            </w:r>
          </w:p>
          <w:p w14:paraId="3411D2F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3．理解齿轮传动的工作原理、类型、特点和应用及渐开线齿轮正确啮合条件，能够对直齿圆柱齿轮、斜齿圆柱齿轮和圆锥齿轮主要参数及几何尺寸进行计算，了解齿轮的失效形式、失效原因和预防措施。</w:t>
            </w:r>
          </w:p>
          <w:p w14:paraId="19EC3E8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4．了解蜗杆传动的工作原理、类型、特点和应用。</w:t>
            </w:r>
          </w:p>
          <w:p w14:paraId="75ED68C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5．了解螺旋传动的工作原理、类型、特点和应用，会判断螺旋传动的相对运动关系。</w:t>
            </w:r>
          </w:p>
          <w:p w14:paraId="2D548D1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6.掌握轮系的类型，能够计算定轴轮系的传动比，了解减速器的组成及各组成部分的功能，正确使用和维护减速器。</w:t>
            </w:r>
          </w:p>
        </w:tc>
        <w:tc>
          <w:tcPr>
            <w:tcW w:w="2450" w:type="dxa"/>
          </w:tcPr>
          <w:p w14:paraId="671938F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1．教师应结合机械设备及日常生活中的实例进行教学。</w:t>
            </w:r>
          </w:p>
          <w:p w14:paraId="0696FF3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2．组织1~2次学生参观企业现场教学，增加感性认识。</w:t>
            </w:r>
          </w:p>
          <w:p w14:paraId="7527976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3．开设实践课，提高学生的动手能力，增强学生的感性认识。</w:t>
            </w:r>
          </w:p>
          <w:p w14:paraId="764E177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4．利用教学模型或实物，设置传动装置的故障，让学生检查并排除，以锻炼学生对传动装置的维护能力。</w:t>
            </w:r>
          </w:p>
        </w:tc>
        <w:tc>
          <w:tcPr>
            <w:tcW w:w="1161" w:type="dxa"/>
            <w:vAlign w:val="center"/>
          </w:tcPr>
          <w:p w14:paraId="19596156">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28</w:t>
            </w:r>
          </w:p>
        </w:tc>
      </w:tr>
      <w:tr w14:paraId="4DB8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4D6183F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5</w:t>
            </w:r>
          </w:p>
        </w:tc>
        <w:tc>
          <w:tcPr>
            <w:tcW w:w="1163" w:type="dxa"/>
            <w:vAlign w:val="center"/>
          </w:tcPr>
          <w:p w14:paraId="5643D07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机械的节能环保与安全防护</w:t>
            </w:r>
          </w:p>
        </w:tc>
        <w:tc>
          <w:tcPr>
            <w:tcW w:w="3632" w:type="dxa"/>
          </w:tcPr>
          <w:p w14:paraId="3D4DBBD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1．了解机械润滑和密封的基本知识</w:t>
            </w:r>
          </w:p>
          <w:p w14:paraId="42E25C1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2.了解机械环保与安全防护的基本知识。</w:t>
            </w:r>
          </w:p>
        </w:tc>
        <w:tc>
          <w:tcPr>
            <w:tcW w:w="2450" w:type="dxa"/>
          </w:tcPr>
          <w:p w14:paraId="5556B55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利用挂图和多媒体辅助教学</w:t>
            </w:r>
          </w:p>
        </w:tc>
        <w:tc>
          <w:tcPr>
            <w:tcW w:w="1161" w:type="dxa"/>
            <w:vAlign w:val="center"/>
          </w:tcPr>
          <w:p w14:paraId="513F46B5">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r>
      <w:tr w14:paraId="5DD0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588ECF4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6</w:t>
            </w:r>
          </w:p>
        </w:tc>
        <w:tc>
          <w:tcPr>
            <w:tcW w:w="1163" w:type="dxa"/>
            <w:vAlign w:val="center"/>
          </w:tcPr>
          <w:p w14:paraId="4204210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液压与气压传动</w:t>
            </w:r>
          </w:p>
        </w:tc>
        <w:tc>
          <w:tcPr>
            <w:tcW w:w="3632" w:type="dxa"/>
          </w:tcPr>
          <w:p w14:paraId="2161890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1.认识液压元件、气压元件的种类、符号和作用。</w:t>
            </w:r>
          </w:p>
          <w:p w14:paraId="30002EB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2.掌握液压传动和气压传动体统的工作过程和组成。</w:t>
            </w:r>
          </w:p>
          <w:p w14:paraId="18D3507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3.掌握典型液压回路、气压回路的分析方法。</w:t>
            </w:r>
          </w:p>
        </w:tc>
        <w:tc>
          <w:tcPr>
            <w:tcW w:w="2450" w:type="dxa"/>
          </w:tcPr>
          <w:p w14:paraId="3244410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利用多媒体和企业一体综合试验台辅助教学</w:t>
            </w:r>
          </w:p>
        </w:tc>
        <w:tc>
          <w:tcPr>
            <w:tcW w:w="1161" w:type="dxa"/>
            <w:vAlign w:val="center"/>
          </w:tcPr>
          <w:p w14:paraId="0ED524D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10</w:t>
            </w:r>
          </w:p>
        </w:tc>
      </w:tr>
    </w:tbl>
    <w:p w14:paraId="50237925">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（六）实施建议</w:t>
      </w:r>
    </w:p>
    <w:p w14:paraId="35962FE5">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1.教学方法</w:t>
      </w:r>
    </w:p>
    <w:p w14:paraId="03808786">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（1）应通过生活和生产实践中的实例，让学生认识到学习“机械基础”课程是为更好地解决生活、生产中的实际问题，以激发学生学习的兴趣。只有真正确立“学以致用”的正确思想，才能学好“机械基础”；</w:t>
      </w:r>
    </w:p>
    <w:p w14:paraId="2BE1764E">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建议在教学过程中充分利用各种实物、模型、挂图、录像、多媒体课件等，形象客观地展现本课程的内容精华，并进行必要的金工实习、实验、现场教学、参观、分组讨论，写出实习、见习或实验报告，培养学生发现问题、分析和解决问题的能力；</w:t>
      </w:r>
    </w:p>
    <w:p w14:paraId="1A3E53E2">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（3）根据课程内容和学生实际特点，灵活运用模型演示教学法、现场教学法、启发式教学法、讲练结合法、项目教学法、分层次教学法、理实一体化教学法等，引导学生积极思考、乐于实践，提高教学效果。</w:t>
      </w:r>
    </w:p>
    <w:p w14:paraId="6CCFC13E">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2.学生考核评价方法</w:t>
      </w:r>
    </w:p>
    <w:p w14:paraId="31C93C90">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建议运用多种方法对不同目标、不同内容进行教学评价。“机械基础”课程的评价以真实的日常教学为基础，注重知识应用和动手能力的考核，注意考试和考查相结合。结合课堂提问、学生作业、平时测验、实验实训、技能竞赛及考试情况，综合评价学生成绩。其次应注重对学生在实践中分析问题、解决问题能力的考核，对在学习和应用上有创新的学生应予特别鼓励，全面综合评价学生能力。</w:t>
      </w:r>
    </w:p>
    <w:p w14:paraId="4D7FE5A8">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3.教学实施与保障</w:t>
      </w:r>
    </w:p>
    <w:p w14:paraId="207FD934">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1）校内教学场地：建设多媒体教室、机加工车间、机器人车间、数控车间、模具加工车间、测量试验室，还要配备一定数量的常用测量工具、录像及多媒体课件等，购买或制作配套的教学模型，以加强直观性教学；</w:t>
      </w:r>
    </w:p>
    <w:p w14:paraId="327CE982">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（2）机械市场、企业环境：可以结合教学进程，组织学生开展常用工程材料、标准机械零部件的市场销售情况调查，并通过参观企业让学生了解企业实际生产活动；</w:t>
      </w:r>
    </w:p>
    <w:p w14:paraId="12AA72F6">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（3）运用现代教育技术以及信息技术，优化教学过程，提高教学质量和效率。教学中还可结合专业背景，选择合适的课题，制作综合实践任务书，要求学生完成综合实践报告，强化综合能力培养。</w:t>
      </w:r>
    </w:p>
    <w:p w14:paraId="1E304FA8">
      <w:pPr>
        <w:pStyle w:val="4"/>
        <w:pageBreakBefore w:val="0"/>
        <w:kinsoku/>
        <w:wordWrap/>
        <w:topLinePunct w:val="0"/>
        <w:bidi w:val="0"/>
        <w:spacing w:line="520" w:lineRule="exact"/>
        <w:ind w:firstLine="640" w:firstLineChars="200"/>
        <w:rPr>
          <w:rFonts w:ascii="仿宋_GB2312" w:eastAsia="仿宋_GB2312"/>
          <w:sz w:val="32"/>
          <w:szCs w:val="32"/>
        </w:rPr>
      </w:pPr>
      <w:r>
        <w:rPr>
          <w:rFonts w:hint="eastAsia" w:ascii="仿宋_GB2312" w:eastAsia="仿宋_GB2312"/>
          <w:sz w:val="32"/>
          <w:szCs w:val="32"/>
        </w:rPr>
        <w:t>（4）数字化资源开发：按照课程教学基本要求，恰当地使用文字（doc格式）、课件（ppt格式）、动画（swf格式）、三维图形源文件（注明打开软件，推荐CAXA、UG、Pro/E等）、二维图形源文件（dwg格式）、视频（rm格式及含配音）、图片（jpg.gif格式）、试题等元素来描述，拍摄教学录像，编写项目教学实训指导用书，收集学生实训作品，形成直观的梯度样例。</w:t>
      </w:r>
    </w:p>
    <w:p w14:paraId="47FFCF95">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4.教材编写与选用</w:t>
      </w:r>
    </w:p>
    <w:p w14:paraId="2C0BFB05">
      <w:pPr>
        <w:pageBreakBefore w:val="0"/>
        <w:kinsoku/>
        <w:wordWrap/>
        <w:topLinePunct w:val="0"/>
        <w:bidi w:val="0"/>
        <w:snapToGrid w:val="0"/>
        <w:spacing w:line="520" w:lineRule="exact"/>
        <w:ind w:firstLine="640" w:firstLineChars="200"/>
        <w:jc w:val="left"/>
        <w:rPr>
          <w:rFonts w:ascii="仿宋_GB2312" w:eastAsia="仿宋_GB2312"/>
          <w:sz w:val="32"/>
          <w:szCs w:val="32"/>
        </w:rPr>
      </w:pPr>
      <w:r>
        <w:rPr>
          <w:rFonts w:hint="eastAsia" w:ascii="仿宋_GB2312" w:eastAsia="仿宋_GB2312"/>
          <w:sz w:val="32"/>
          <w:szCs w:val="32"/>
        </w:rPr>
        <w:t>教材编写应以本课程标准为基本依据。教材编写者需充分领会和掌握本课程标准的基本理念、课程目标、基本内容和要求，并整体反映在教材之中；</w:t>
      </w:r>
    </w:p>
    <w:p w14:paraId="145845B9">
      <w:pPr>
        <w:pageBreakBefore w:val="0"/>
        <w:kinsoku/>
        <w:wordWrap/>
        <w:topLinePunct w:val="0"/>
        <w:bidi w:val="0"/>
        <w:snapToGrid w:val="0"/>
        <w:spacing w:line="520" w:lineRule="exact"/>
        <w:ind w:firstLine="640" w:firstLineChars="200"/>
        <w:jc w:val="left"/>
        <w:rPr>
          <w:rFonts w:ascii="仿宋_GB2312" w:eastAsia="仿宋_GB2312"/>
          <w:sz w:val="32"/>
          <w:szCs w:val="32"/>
        </w:rPr>
      </w:pPr>
      <w:r>
        <w:rPr>
          <w:rFonts w:hint="eastAsia" w:ascii="仿宋_GB2312" w:eastAsia="仿宋_GB2312"/>
          <w:sz w:val="32"/>
          <w:szCs w:val="32"/>
        </w:rPr>
        <w:t>（1）坚持以能力为本位，重视实践能力的培养，应反映时代特征与专业特色，适应不同教学模式的需求；</w:t>
      </w:r>
    </w:p>
    <w:p w14:paraId="164D03F5">
      <w:pPr>
        <w:pageBreakBefore w:val="0"/>
        <w:kinsoku/>
        <w:wordWrap/>
        <w:topLinePunct w:val="0"/>
        <w:bidi w:val="0"/>
        <w:snapToGrid w:val="0"/>
        <w:spacing w:line="520" w:lineRule="exact"/>
        <w:ind w:firstLine="640" w:firstLineChars="200"/>
        <w:jc w:val="left"/>
        <w:rPr>
          <w:rFonts w:ascii="仿宋_GB2312" w:eastAsia="仿宋_GB2312"/>
          <w:sz w:val="32"/>
          <w:szCs w:val="32"/>
        </w:rPr>
      </w:pPr>
      <w:r>
        <w:rPr>
          <w:rFonts w:hint="eastAsia" w:ascii="仿宋_GB2312" w:eastAsia="仿宋_GB2312"/>
          <w:sz w:val="32"/>
          <w:szCs w:val="32"/>
        </w:rPr>
        <w:t>（2）为方便组织教学，学生的阶段实习训练和综合实践内容可独立编册；</w:t>
      </w:r>
    </w:p>
    <w:p w14:paraId="11014C9B">
      <w:pPr>
        <w:pageBreakBefore w:val="0"/>
        <w:kinsoku/>
        <w:wordWrap/>
        <w:topLinePunct w:val="0"/>
        <w:bidi w:val="0"/>
        <w:snapToGrid w:val="0"/>
        <w:spacing w:line="520" w:lineRule="exact"/>
        <w:ind w:firstLine="640" w:firstLineChars="200"/>
        <w:jc w:val="left"/>
        <w:rPr>
          <w:rFonts w:ascii="仿宋_GB2312" w:eastAsia="仿宋_GB2312"/>
          <w:sz w:val="32"/>
          <w:szCs w:val="32"/>
        </w:rPr>
      </w:pPr>
      <w:r>
        <w:rPr>
          <w:rFonts w:hint="eastAsia" w:ascii="仿宋_GB2312" w:eastAsia="仿宋_GB2312"/>
          <w:sz w:val="32"/>
          <w:szCs w:val="32"/>
        </w:rPr>
        <w:t>（3）关于内容的选择：应采用国家最新颁布的机械类相关技术标准，力求反映机械技术的现状和发展趋势，恰当反映新知识、新技术、新工艺和新材料，与国家相关职业资格标准中的有关内容相融合；</w:t>
      </w:r>
    </w:p>
    <w:p w14:paraId="09DF7FD6">
      <w:pPr>
        <w:pageBreakBefore w:val="0"/>
        <w:kinsoku/>
        <w:wordWrap/>
        <w:topLinePunct w:val="0"/>
        <w:bidi w:val="0"/>
        <w:snapToGrid w:val="0"/>
        <w:spacing w:line="520" w:lineRule="exact"/>
        <w:ind w:firstLine="640" w:firstLineChars="200"/>
        <w:jc w:val="left"/>
        <w:rPr>
          <w:rFonts w:ascii="仿宋_GB2312" w:eastAsia="仿宋_GB2312"/>
          <w:sz w:val="32"/>
          <w:szCs w:val="32"/>
        </w:rPr>
      </w:pPr>
      <w:r>
        <w:rPr>
          <w:rFonts w:hint="eastAsia" w:ascii="仿宋_GB2312" w:eastAsia="仿宋_GB2312"/>
          <w:sz w:val="32"/>
          <w:szCs w:val="32"/>
        </w:rPr>
        <w:t>（4）关于教材的呈现形式：教材的呈现形式应当符合中职学生的特点，要生动、活泼，富有启发性和趣味性，对中职学生具有吸引力。需要从中职学生的角度、自主学习的角度和机械基础实际生产的举例方式来表述，而不是沿用成人的方式、教师为中心的方式和接受式学习的方式来表述，充分考虑学生学习方式多样化的需要，内容载体要实现陈述、分析、提问的综合运用，文字与插图、实验与练习相互配合，引起学生的兴趣和关注，力求给学生营造一个更加直观的认知环境。设计贴近生活的导人和互动性训练等，拓展学生思维和知识面，引导学生自主学习；</w:t>
      </w:r>
    </w:p>
    <w:p w14:paraId="774A8896">
      <w:pPr>
        <w:pageBreakBefore w:val="0"/>
        <w:kinsoku/>
        <w:wordWrap/>
        <w:topLinePunct w:val="0"/>
        <w:bidi w:val="0"/>
        <w:snapToGrid w:val="0"/>
        <w:spacing w:line="520" w:lineRule="exact"/>
        <w:ind w:firstLine="640" w:firstLineChars="200"/>
        <w:jc w:val="left"/>
        <w:rPr>
          <w:rFonts w:ascii="仿宋_GB2312" w:eastAsia="仿宋_GB2312"/>
          <w:sz w:val="32"/>
          <w:szCs w:val="32"/>
        </w:rPr>
      </w:pPr>
      <w:r>
        <w:rPr>
          <w:rFonts w:hint="eastAsia" w:ascii="仿宋_GB2312" w:eastAsia="仿宋_GB2312"/>
          <w:sz w:val="32"/>
          <w:szCs w:val="32"/>
        </w:rPr>
        <w:t>（5）编写与主教材相配套的习题集。在习题集中，不但要有计算题，还应有填空题、判断题、选择题、改错题、简答题、作图题等多种形式的题目，这些习题应与培养技能型人才的目标相适应，与主教材对应部分紧密相联，难度不应太大；学生完成这些作业后，能掌握和巩固所学知识，从而为后续课程的学习奠定基础。</w:t>
      </w:r>
    </w:p>
    <w:p w14:paraId="3B48E266">
      <w:pPr>
        <w:pageBreakBefore w:val="0"/>
        <w:kinsoku/>
        <w:wordWrap/>
        <w:topLinePunct w:val="0"/>
        <w:bidi w:val="0"/>
        <w:snapToGrid w:val="0"/>
        <w:spacing w:line="520" w:lineRule="exact"/>
        <w:ind w:firstLine="640" w:firstLineChars="200"/>
        <w:jc w:val="left"/>
        <w:rPr>
          <w:rFonts w:ascii="仿宋_GB2312" w:eastAsia="仿宋_GB2312"/>
          <w:sz w:val="32"/>
          <w:szCs w:val="32"/>
        </w:rPr>
      </w:pPr>
    </w:p>
    <w:p w14:paraId="3DEC632E">
      <w:pPr>
        <w:pageBreakBefore w:val="0"/>
        <w:kinsoku/>
        <w:wordWrap/>
        <w:topLinePunct w:val="0"/>
        <w:bidi w:val="0"/>
        <w:snapToGrid w:val="0"/>
        <w:spacing w:before="156" w:beforeLines="50" w:after="156" w:afterLines="50" w:line="520" w:lineRule="exact"/>
        <w:jc w:val="cente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r>
        <w:rPr>
          <w:rFonts w:hint="eastAsia" w:ascii="方正小标宋简体" w:hAnsi="方正小标宋简体" w:eastAsia="方正小标宋简体" w:cs="方正小标宋简体"/>
          <w:sz w:val="32"/>
          <w:szCs w:val="32"/>
        </w:rPr>
        <w:t>金属材料与热处理课程标准</w:t>
      </w:r>
    </w:p>
    <w:p w14:paraId="171CFD15">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（一）课程性质与任务</w:t>
      </w:r>
    </w:p>
    <w:p w14:paraId="70F8D347">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金属材料与热处理是工业机器人技术应用专业必修的一门专业基础课。该课程理论性较强，文字性概念较多，同时又与生产实际有着密切联系。在学习本课程前，学生应安排金工实习，使他们对金属冶炼、加工及热处理有一个概括认识。主要讲授金属材料典型组织、结构的基本概念，金属材料的成分、组织结构变化对性能的影响，热处理的基本类型及简单热处理工艺的制定，合金钢种类、牌号、热处理特点及应用，为学生从事机械设计、制造及相关的工作打下基础。</w:t>
      </w:r>
    </w:p>
    <w:p w14:paraId="5348853C">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（二）课程教学目标</w:t>
      </w:r>
    </w:p>
    <w:p w14:paraId="0EF5B42B">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1．素质目标</w:t>
      </w:r>
    </w:p>
    <w:p w14:paraId="73126275">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（1）思想素质：具有正确的人生观、价值观和良好的职业操守；</w:t>
      </w:r>
    </w:p>
    <w:p w14:paraId="50AE6CA7">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（2）人文素质：文化基础知识扎实，具有良好的文化素养；</w:t>
      </w:r>
    </w:p>
    <w:p w14:paraId="0D690FE2">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（3）身心素质：具有健康的体魄和良好的心理状态；</w:t>
      </w:r>
    </w:p>
    <w:p w14:paraId="01442C2A">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（4）职业素质：具有本专业基础理论和应用实践的能力，具有继续学习和再提高的能力，具有开拓意识和创新精神。</w:t>
      </w:r>
    </w:p>
    <w:p w14:paraId="6ADE0554">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2．知识目标</w:t>
      </w:r>
    </w:p>
    <w:p w14:paraId="49525ACE">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（1）了解金属材料的力学性能；</w:t>
      </w:r>
    </w:p>
    <w:p w14:paraId="13D13683">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（2）了解二元合金相图的分析方法；</w:t>
      </w:r>
    </w:p>
    <w:p w14:paraId="1C20DE8C">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（3）掌握铁碳合金相图；</w:t>
      </w:r>
    </w:p>
    <w:p w14:paraId="5595B03A">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（4）掌握钢的热处理及方法；</w:t>
      </w:r>
    </w:p>
    <w:p w14:paraId="74235A13">
      <w:pPr>
        <w:pageBreakBefore w:val="0"/>
        <w:kinsoku/>
        <w:wordWrap/>
        <w:topLinePunct w:val="0"/>
        <w:bidi w:val="0"/>
        <w:spacing w:line="520" w:lineRule="exact"/>
        <w:ind w:firstLine="640" w:firstLineChars="200"/>
        <w:rPr>
          <w:rFonts w:ascii="宋体" w:hAnsi="宋体"/>
          <w:sz w:val="24"/>
        </w:rPr>
      </w:pPr>
      <w:r>
        <w:rPr>
          <w:rFonts w:hint="eastAsia" w:ascii="仿宋_GB2312" w:hAnsi="仿宋_GB2312" w:eastAsia="仿宋_GB2312" w:cs="仿宋_GB2312"/>
          <w:sz w:val="32"/>
          <w:szCs w:val="32"/>
        </w:rPr>
        <w:t>（5）知道常用金属材料的牌号、性能、应用范围。</w:t>
      </w:r>
    </w:p>
    <w:p w14:paraId="14E67EC5">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3．能力目标</w:t>
      </w:r>
    </w:p>
    <w:p w14:paraId="41CF5CE3">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（1）具有力学性能测试和硬度性能测试的能力；</w:t>
      </w:r>
    </w:p>
    <w:p w14:paraId="1DA596AD">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（2）具有分析金属的晶体结构、二元合金相图和铁碳合金相图的基本能力；</w:t>
      </w:r>
    </w:p>
    <w:p w14:paraId="7A7D4A71">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（3）具有选择工程常用材料的能力；</w:t>
      </w:r>
    </w:p>
    <w:p w14:paraId="7CAFA628">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（4）能够正确选择材料；</w:t>
      </w:r>
    </w:p>
    <w:p w14:paraId="18A5957B">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（5）能够根据材料特点选择加工方式；</w:t>
      </w:r>
    </w:p>
    <w:p w14:paraId="432E4007">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（6）能够合理选择热处理方法。</w:t>
      </w:r>
    </w:p>
    <w:p w14:paraId="16FF112E">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（三）参考学时</w:t>
      </w:r>
    </w:p>
    <w:p w14:paraId="22149C51">
      <w:pPr>
        <w:pStyle w:val="4"/>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36学时。</w:t>
      </w:r>
    </w:p>
    <w:p w14:paraId="1350A71B">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（四）课程学分</w:t>
      </w:r>
    </w:p>
    <w:p w14:paraId="57A423A5">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2学分。</w:t>
      </w:r>
    </w:p>
    <w:p w14:paraId="0C0072E8">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（五）课程内容和要求</w:t>
      </w:r>
    </w:p>
    <w:p w14:paraId="08E2EAF9">
      <w:pPr>
        <w:pStyle w:val="4"/>
        <w:pageBreakBefore w:val="0"/>
        <w:kinsoku/>
        <w:wordWrap/>
        <w:topLinePunct w:val="0"/>
        <w:bidi w:val="0"/>
        <w:spacing w:line="520" w:lineRule="exact"/>
        <w:jc w:val="center"/>
      </w:pPr>
      <w:r>
        <w:rPr>
          <w:rFonts w:hint="eastAsia" w:ascii="黑体" w:hAnsi="黑体" w:eastAsia="黑体" w:cs="仿宋_GB2312"/>
          <w:sz w:val="28"/>
          <w:szCs w:val="28"/>
        </w:rPr>
        <w:t>课程内容设计表</w:t>
      </w:r>
    </w:p>
    <w:tbl>
      <w:tblPr>
        <w:tblStyle w:val="18"/>
        <w:tblW w:w="9120" w:type="dxa"/>
        <w:tblInd w:w="96" w:type="dxa"/>
        <w:tblLayout w:type="autofit"/>
        <w:tblCellMar>
          <w:top w:w="0" w:type="dxa"/>
          <w:left w:w="108" w:type="dxa"/>
          <w:bottom w:w="0" w:type="dxa"/>
          <w:right w:w="108" w:type="dxa"/>
        </w:tblCellMar>
      </w:tblPr>
      <w:tblGrid>
        <w:gridCol w:w="900"/>
        <w:gridCol w:w="1375"/>
        <w:gridCol w:w="2724"/>
        <w:gridCol w:w="2812"/>
        <w:gridCol w:w="1309"/>
      </w:tblGrid>
      <w:tr w14:paraId="2E5252AD">
        <w:tblPrEx>
          <w:tblCellMar>
            <w:top w:w="0" w:type="dxa"/>
            <w:left w:w="108" w:type="dxa"/>
            <w:bottom w:w="0" w:type="dxa"/>
            <w:right w:w="108" w:type="dxa"/>
          </w:tblCellMar>
        </w:tblPrEx>
        <w:trPr>
          <w:trHeight w:val="476" w:hRule="atLeast"/>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1B17884">
            <w:pPr>
              <w:pageBreakBefore w:val="0"/>
              <w:kinsoku/>
              <w:wordWrap/>
              <w:topLinePunct w:val="0"/>
              <w:bidi w:val="0"/>
              <w:adjustRightInd w:val="0"/>
              <w:snapToGrid w:val="0"/>
              <w:spacing w:line="520" w:lineRule="exact"/>
              <w:jc w:val="center"/>
              <w:rPr>
                <w:rFonts w:ascii="宋体" w:hAnsi="宋体"/>
              </w:rPr>
            </w:pPr>
            <w:r>
              <w:rPr>
                <w:rFonts w:hint="eastAsia" w:ascii="黑体" w:hAnsi="黑体" w:eastAsia="黑体"/>
                <w:szCs w:val="21"/>
              </w:rPr>
              <w:t>周次</w:t>
            </w:r>
          </w:p>
        </w:tc>
        <w:tc>
          <w:tcPr>
            <w:tcW w:w="1375" w:type="dxa"/>
            <w:tcBorders>
              <w:top w:val="single" w:color="auto" w:sz="4" w:space="0"/>
              <w:left w:val="nil"/>
              <w:bottom w:val="single" w:color="auto" w:sz="4" w:space="0"/>
              <w:right w:val="single" w:color="auto" w:sz="4" w:space="0"/>
            </w:tcBorders>
            <w:shd w:val="clear" w:color="auto" w:fill="auto"/>
            <w:vAlign w:val="center"/>
          </w:tcPr>
          <w:p w14:paraId="0AAC30C0">
            <w:pPr>
              <w:pageBreakBefore w:val="0"/>
              <w:kinsoku/>
              <w:wordWrap/>
              <w:topLinePunct w:val="0"/>
              <w:bidi w:val="0"/>
              <w:adjustRightInd w:val="0"/>
              <w:snapToGrid w:val="0"/>
              <w:spacing w:line="520" w:lineRule="exact"/>
              <w:jc w:val="center"/>
              <w:rPr>
                <w:rFonts w:ascii="宋体" w:hAnsi="宋体"/>
              </w:rPr>
            </w:pPr>
            <w:r>
              <w:rPr>
                <w:rFonts w:hint="eastAsia" w:ascii="黑体" w:hAnsi="黑体" w:eastAsia="黑体"/>
                <w:szCs w:val="21"/>
              </w:rPr>
              <w:t>教学项目</w:t>
            </w:r>
          </w:p>
        </w:tc>
        <w:tc>
          <w:tcPr>
            <w:tcW w:w="2724" w:type="dxa"/>
            <w:tcBorders>
              <w:top w:val="single" w:color="auto" w:sz="4" w:space="0"/>
              <w:left w:val="nil"/>
              <w:bottom w:val="single" w:color="auto" w:sz="4" w:space="0"/>
              <w:right w:val="single" w:color="auto" w:sz="4" w:space="0"/>
            </w:tcBorders>
            <w:shd w:val="clear" w:color="auto" w:fill="auto"/>
            <w:vAlign w:val="center"/>
          </w:tcPr>
          <w:p w14:paraId="0FCB1A28">
            <w:pPr>
              <w:pageBreakBefore w:val="0"/>
              <w:kinsoku/>
              <w:wordWrap/>
              <w:topLinePunct w:val="0"/>
              <w:bidi w:val="0"/>
              <w:adjustRightInd w:val="0"/>
              <w:snapToGrid w:val="0"/>
              <w:spacing w:line="520" w:lineRule="exact"/>
              <w:jc w:val="center"/>
              <w:rPr>
                <w:rFonts w:ascii="宋体" w:hAnsi="宋体"/>
              </w:rPr>
            </w:pPr>
            <w:r>
              <w:rPr>
                <w:rFonts w:hint="eastAsia" w:ascii="黑体" w:hAnsi="黑体" w:eastAsia="黑体"/>
                <w:szCs w:val="21"/>
              </w:rPr>
              <w:t>教学内容与教学要求</w:t>
            </w:r>
          </w:p>
        </w:tc>
        <w:tc>
          <w:tcPr>
            <w:tcW w:w="2812" w:type="dxa"/>
            <w:tcBorders>
              <w:top w:val="single" w:color="auto" w:sz="4" w:space="0"/>
              <w:left w:val="nil"/>
              <w:bottom w:val="single" w:color="auto" w:sz="4" w:space="0"/>
              <w:right w:val="single" w:color="auto" w:sz="4" w:space="0"/>
            </w:tcBorders>
            <w:shd w:val="clear" w:color="auto" w:fill="auto"/>
            <w:vAlign w:val="center"/>
          </w:tcPr>
          <w:p w14:paraId="39802154">
            <w:pPr>
              <w:pageBreakBefore w:val="0"/>
              <w:kinsoku/>
              <w:wordWrap/>
              <w:topLinePunct w:val="0"/>
              <w:bidi w:val="0"/>
              <w:adjustRightInd w:val="0"/>
              <w:snapToGrid w:val="0"/>
              <w:spacing w:line="520" w:lineRule="exact"/>
              <w:jc w:val="center"/>
              <w:rPr>
                <w:rFonts w:ascii="宋体" w:hAnsi="宋体"/>
              </w:rPr>
            </w:pPr>
            <w:r>
              <w:rPr>
                <w:rFonts w:hint="eastAsia" w:ascii="黑体" w:hAnsi="黑体" w:eastAsia="黑体"/>
                <w:szCs w:val="21"/>
              </w:rPr>
              <w:t>教学活动设计建议</w:t>
            </w:r>
          </w:p>
        </w:tc>
        <w:tc>
          <w:tcPr>
            <w:tcW w:w="1309" w:type="dxa"/>
            <w:tcBorders>
              <w:top w:val="single" w:color="auto" w:sz="4" w:space="0"/>
              <w:left w:val="nil"/>
              <w:bottom w:val="single" w:color="auto" w:sz="4" w:space="0"/>
              <w:right w:val="single" w:color="auto" w:sz="4" w:space="0"/>
            </w:tcBorders>
            <w:shd w:val="clear" w:color="auto" w:fill="auto"/>
            <w:vAlign w:val="center"/>
          </w:tcPr>
          <w:p w14:paraId="25B52F2C">
            <w:pPr>
              <w:pageBreakBefore w:val="0"/>
              <w:kinsoku/>
              <w:wordWrap/>
              <w:topLinePunct w:val="0"/>
              <w:bidi w:val="0"/>
              <w:adjustRightInd w:val="0"/>
              <w:snapToGrid w:val="0"/>
              <w:spacing w:line="520" w:lineRule="exact"/>
              <w:jc w:val="center"/>
              <w:rPr>
                <w:rFonts w:ascii="宋体" w:hAnsi="宋体"/>
              </w:rPr>
            </w:pPr>
            <w:r>
              <w:rPr>
                <w:rFonts w:hint="eastAsia" w:ascii="黑体" w:hAnsi="黑体" w:eastAsia="黑体"/>
                <w:szCs w:val="21"/>
              </w:rPr>
              <w:t>学时安排</w:t>
            </w:r>
          </w:p>
        </w:tc>
      </w:tr>
      <w:tr w14:paraId="38D9E50F">
        <w:tblPrEx>
          <w:tblCellMar>
            <w:top w:w="0" w:type="dxa"/>
            <w:left w:w="108" w:type="dxa"/>
            <w:bottom w:w="0" w:type="dxa"/>
            <w:right w:w="108" w:type="dxa"/>
          </w:tblCellMar>
        </w:tblPrEx>
        <w:trPr>
          <w:trHeight w:val="476" w:hRule="atLeast"/>
        </w:trPr>
        <w:tc>
          <w:tcPr>
            <w:tcW w:w="900" w:type="dxa"/>
            <w:tcBorders>
              <w:top w:val="nil"/>
              <w:left w:val="single" w:color="auto" w:sz="4" w:space="0"/>
              <w:bottom w:val="single" w:color="auto" w:sz="4" w:space="0"/>
              <w:right w:val="single" w:color="auto" w:sz="4" w:space="0"/>
            </w:tcBorders>
            <w:shd w:val="clear" w:color="auto" w:fill="auto"/>
            <w:vAlign w:val="center"/>
          </w:tcPr>
          <w:p w14:paraId="77567954">
            <w:pPr>
              <w:pageBreakBefore w:val="0"/>
              <w:kinsoku/>
              <w:wordWrap/>
              <w:topLinePunct w:val="0"/>
              <w:bidi w:val="0"/>
              <w:adjustRightInd w:val="0"/>
              <w:snapToGrid w:val="0"/>
              <w:spacing w:line="520" w:lineRule="exact"/>
              <w:jc w:val="center"/>
              <w:rPr>
                <w:rFonts w:ascii="仿宋_GB2312" w:hAnsi="仿宋_GB2312" w:eastAsia="仿宋_GB2312" w:cs="仿宋_GB2312"/>
              </w:rPr>
            </w:pPr>
            <w:r>
              <w:rPr>
                <w:rFonts w:hint="eastAsia" w:ascii="仿宋_GB2312" w:hAnsi="仿宋_GB2312" w:eastAsia="仿宋_GB2312" w:cs="仿宋_GB2312"/>
                <w:szCs w:val="21"/>
              </w:rPr>
              <w:t>1</w:t>
            </w:r>
          </w:p>
        </w:tc>
        <w:tc>
          <w:tcPr>
            <w:tcW w:w="1375" w:type="dxa"/>
            <w:tcBorders>
              <w:top w:val="nil"/>
              <w:left w:val="nil"/>
              <w:bottom w:val="single" w:color="auto" w:sz="4" w:space="0"/>
              <w:right w:val="single" w:color="auto" w:sz="4" w:space="0"/>
            </w:tcBorders>
            <w:shd w:val="clear" w:color="auto" w:fill="auto"/>
            <w:vAlign w:val="center"/>
          </w:tcPr>
          <w:p w14:paraId="19388151">
            <w:pPr>
              <w:pageBreakBefore w:val="0"/>
              <w:kinsoku/>
              <w:wordWrap/>
              <w:topLinePunct w:val="0"/>
              <w:bidi w:val="0"/>
              <w:adjustRightInd w:val="0"/>
              <w:snapToGrid w:val="0"/>
              <w:spacing w:line="520" w:lineRule="exact"/>
              <w:jc w:val="center"/>
              <w:rPr>
                <w:rFonts w:ascii="仿宋_GB2312" w:hAnsi="仿宋_GB2312" w:eastAsia="仿宋_GB2312" w:cs="仿宋_GB2312"/>
              </w:rPr>
            </w:pPr>
            <w:r>
              <w:rPr>
                <w:rFonts w:hint="eastAsia" w:ascii="仿宋_GB2312" w:hAnsi="仿宋_GB2312" w:eastAsia="仿宋_GB2312" w:cs="仿宋_GB2312"/>
                <w:szCs w:val="21"/>
              </w:rPr>
              <w:t>绪论</w:t>
            </w:r>
          </w:p>
        </w:tc>
        <w:tc>
          <w:tcPr>
            <w:tcW w:w="2724" w:type="dxa"/>
            <w:tcBorders>
              <w:top w:val="nil"/>
              <w:left w:val="nil"/>
              <w:bottom w:val="single" w:color="auto" w:sz="4" w:space="0"/>
              <w:right w:val="single" w:color="auto" w:sz="4" w:space="0"/>
            </w:tcBorders>
            <w:shd w:val="clear" w:color="auto" w:fill="auto"/>
            <w:vAlign w:val="center"/>
          </w:tcPr>
          <w:p w14:paraId="18F1FBFE">
            <w:pPr>
              <w:pageBreakBefore w:val="0"/>
              <w:kinsoku/>
              <w:wordWrap/>
              <w:topLinePunct w:val="0"/>
              <w:bidi w:val="0"/>
              <w:adjustRightInd w:val="0"/>
              <w:snapToGrid w:val="0"/>
              <w:spacing w:line="520" w:lineRule="exact"/>
              <w:jc w:val="center"/>
              <w:rPr>
                <w:rFonts w:ascii="仿宋_GB2312" w:hAnsi="仿宋_GB2312" w:eastAsia="仿宋_GB2312" w:cs="仿宋_GB2312"/>
              </w:rPr>
            </w:pPr>
            <w:r>
              <w:rPr>
                <w:rFonts w:hint="eastAsia" w:ascii="仿宋_GB2312" w:hAnsi="仿宋_GB2312" w:eastAsia="仿宋_GB2312" w:cs="仿宋_GB2312"/>
                <w:szCs w:val="21"/>
              </w:rPr>
              <w:t>绪论</w:t>
            </w:r>
          </w:p>
        </w:tc>
        <w:tc>
          <w:tcPr>
            <w:tcW w:w="2812" w:type="dxa"/>
            <w:tcBorders>
              <w:top w:val="nil"/>
              <w:left w:val="nil"/>
              <w:bottom w:val="single" w:color="auto" w:sz="4" w:space="0"/>
              <w:right w:val="single" w:color="auto" w:sz="4" w:space="0"/>
            </w:tcBorders>
            <w:shd w:val="clear" w:color="auto" w:fill="auto"/>
            <w:vAlign w:val="center"/>
          </w:tcPr>
          <w:p w14:paraId="39BA665C">
            <w:pPr>
              <w:pageBreakBefore w:val="0"/>
              <w:kinsoku/>
              <w:wordWrap/>
              <w:topLinePunct w:val="0"/>
              <w:bidi w:val="0"/>
              <w:adjustRightInd w:val="0"/>
              <w:snapToGrid w:val="0"/>
              <w:spacing w:line="520" w:lineRule="exact"/>
              <w:jc w:val="center"/>
              <w:rPr>
                <w:rFonts w:ascii="仿宋_GB2312" w:hAnsi="仿宋_GB2312" w:eastAsia="仿宋_GB2312" w:cs="仿宋_GB2312"/>
              </w:rPr>
            </w:pPr>
            <w:r>
              <w:rPr>
                <w:rFonts w:hint="eastAsia" w:ascii="仿宋_GB2312" w:hAnsi="仿宋_GB2312" w:eastAsia="仿宋_GB2312" w:cs="仿宋_GB2312"/>
                <w:szCs w:val="21"/>
              </w:rPr>
              <w:t>1.多媒体教学</w:t>
            </w:r>
          </w:p>
        </w:tc>
        <w:tc>
          <w:tcPr>
            <w:tcW w:w="1309" w:type="dxa"/>
            <w:tcBorders>
              <w:top w:val="nil"/>
              <w:left w:val="nil"/>
              <w:bottom w:val="single" w:color="auto" w:sz="4" w:space="0"/>
              <w:right w:val="single" w:color="auto" w:sz="4" w:space="0"/>
            </w:tcBorders>
            <w:shd w:val="clear" w:color="auto" w:fill="auto"/>
            <w:vAlign w:val="center"/>
          </w:tcPr>
          <w:p w14:paraId="6F3F5BF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r>
      <w:tr w14:paraId="3862C0B2">
        <w:tblPrEx>
          <w:tblCellMar>
            <w:top w:w="0" w:type="dxa"/>
            <w:left w:w="108" w:type="dxa"/>
            <w:bottom w:w="0" w:type="dxa"/>
            <w:right w:w="108" w:type="dxa"/>
          </w:tblCellMar>
        </w:tblPrEx>
        <w:trPr>
          <w:trHeight w:val="476" w:hRule="atLeast"/>
        </w:trPr>
        <w:tc>
          <w:tcPr>
            <w:tcW w:w="900" w:type="dxa"/>
            <w:vMerge w:val="restart"/>
            <w:tcBorders>
              <w:top w:val="nil"/>
              <w:left w:val="single" w:color="auto" w:sz="4" w:space="0"/>
              <w:bottom w:val="single" w:color="auto" w:sz="4" w:space="0"/>
              <w:right w:val="single" w:color="auto" w:sz="4" w:space="0"/>
            </w:tcBorders>
            <w:shd w:val="clear" w:color="auto" w:fill="auto"/>
            <w:vAlign w:val="center"/>
          </w:tcPr>
          <w:p w14:paraId="195B4728">
            <w:pPr>
              <w:pageBreakBefore w:val="0"/>
              <w:kinsoku/>
              <w:wordWrap/>
              <w:topLinePunct w:val="0"/>
              <w:bidi w:val="0"/>
              <w:adjustRightInd w:val="0"/>
              <w:snapToGrid w:val="0"/>
              <w:spacing w:line="520" w:lineRule="exact"/>
              <w:jc w:val="center"/>
              <w:rPr>
                <w:rFonts w:ascii="仿宋_GB2312" w:hAnsi="仿宋_GB2312" w:eastAsia="仿宋_GB2312" w:cs="仿宋_GB2312"/>
              </w:rPr>
            </w:pPr>
            <w:r>
              <w:rPr>
                <w:rFonts w:hint="eastAsia" w:ascii="仿宋_GB2312" w:hAnsi="仿宋_GB2312" w:eastAsia="仿宋_GB2312" w:cs="仿宋_GB2312"/>
                <w:szCs w:val="21"/>
              </w:rPr>
              <w:t>2</w:t>
            </w:r>
          </w:p>
        </w:tc>
        <w:tc>
          <w:tcPr>
            <w:tcW w:w="1375" w:type="dxa"/>
            <w:vMerge w:val="restart"/>
            <w:tcBorders>
              <w:top w:val="nil"/>
              <w:left w:val="single" w:color="auto" w:sz="4" w:space="0"/>
              <w:bottom w:val="single" w:color="auto" w:sz="4" w:space="0"/>
              <w:right w:val="single" w:color="auto" w:sz="4" w:space="0"/>
            </w:tcBorders>
            <w:shd w:val="clear" w:color="auto" w:fill="auto"/>
            <w:vAlign w:val="center"/>
          </w:tcPr>
          <w:p w14:paraId="57336D91">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金属材料的性能</w:t>
            </w:r>
          </w:p>
        </w:tc>
        <w:tc>
          <w:tcPr>
            <w:tcW w:w="2724" w:type="dxa"/>
            <w:tcBorders>
              <w:top w:val="nil"/>
              <w:left w:val="nil"/>
              <w:bottom w:val="single" w:color="auto" w:sz="4" w:space="0"/>
              <w:right w:val="single" w:color="auto" w:sz="4" w:space="0"/>
            </w:tcBorders>
            <w:shd w:val="clear" w:color="auto" w:fill="auto"/>
            <w:vAlign w:val="center"/>
          </w:tcPr>
          <w:p w14:paraId="4A97609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金属材料的物理和化学性能</w:t>
            </w:r>
          </w:p>
        </w:tc>
        <w:tc>
          <w:tcPr>
            <w:tcW w:w="2812" w:type="dxa"/>
            <w:tcBorders>
              <w:top w:val="nil"/>
              <w:left w:val="nil"/>
              <w:bottom w:val="single" w:color="auto" w:sz="4" w:space="0"/>
              <w:right w:val="single" w:color="auto" w:sz="4" w:space="0"/>
            </w:tcBorders>
            <w:shd w:val="clear" w:color="auto" w:fill="auto"/>
            <w:vAlign w:val="center"/>
          </w:tcPr>
          <w:p w14:paraId="63A86A6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1.多媒体教学</w:t>
            </w:r>
          </w:p>
        </w:tc>
        <w:tc>
          <w:tcPr>
            <w:tcW w:w="1309" w:type="dxa"/>
            <w:vMerge w:val="restart"/>
            <w:tcBorders>
              <w:top w:val="nil"/>
              <w:left w:val="single" w:color="auto" w:sz="4" w:space="0"/>
              <w:bottom w:val="single" w:color="auto" w:sz="4" w:space="0"/>
              <w:right w:val="single" w:color="auto" w:sz="4" w:space="0"/>
            </w:tcBorders>
            <w:shd w:val="clear" w:color="auto" w:fill="auto"/>
            <w:vAlign w:val="center"/>
          </w:tcPr>
          <w:p w14:paraId="05134FD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3B3DBBB0">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79F8CEDF">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4A550DAA">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724" w:type="dxa"/>
            <w:tcBorders>
              <w:top w:val="nil"/>
              <w:left w:val="nil"/>
              <w:bottom w:val="single" w:color="auto" w:sz="4" w:space="0"/>
              <w:right w:val="single" w:color="auto" w:sz="4" w:space="0"/>
            </w:tcBorders>
            <w:shd w:val="clear" w:color="auto" w:fill="auto"/>
            <w:vAlign w:val="center"/>
          </w:tcPr>
          <w:p w14:paraId="147ADF7C">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金属的力学性能</w:t>
            </w:r>
          </w:p>
        </w:tc>
        <w:tc>
          <w:tcPr>
            <w:tcW w:w="2812" w:type="dxa"/>
            <w:tcBorders>
              <w:top w:val="nil"/>
              <w:left w:val="nil"/>
              <w:bottom w:val="single" w:color="auto" w:sz="4" w:space="0"/>
              <w:right w:val="single" w:color="auto" w:sz="4" w:space="0"/>
            </w:tcBorders>
            <w:shd w:val="clear" w:color="auto" w:fill="auto"/>
            <w:vAlign w:val="center"/>
          </w:tcPr>
          <w:p w14:paraId="4E8F8EE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2.教学实训室拉伸试验</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4A6DEBBE">
            <w:pPr>
              <w:pageBreakBefore w:val="0"/>
              <w:kinsoku/>
              <w:wordWrap/>
              <w:topLinePunct w:val="0"/>
              <w:bidi w:val="0"/>
              <w:spacing w:line="520" w:lineRule="exact"/>
              <w:jc w:val="center"/>
              <w:rPr>
                <w:rFonts w:ascii="仿宋_GB2312" w:hAnsi="仿宋_GB2312" w:eastAsia="仿宋_GB2312" w:cs="仿宋_GB2312"/>
              </w:rPr>
            </w:pPr>
          </w:p>
        </w:tc>
      </w:tr>
      <w:tr w14:paraId="3F5E434D">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56C77B25">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3A566A69">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724" w:type="dxa"/>
            <w:tcBorders>
              <w:top w:val="nil"/>
              <w:left w:val="nil"/>
              <w:bottom w:val="single" w:color="auto" w:sz="4" w:space="0"/>
              <w:right w:val="single" w:color="auto" w:sz="4" w:space="0"/>
            </w:tcBorders>
            <w:shd w:val="clear" w:color="auto" w:fill="auto"/>
            <w:vAlign w:val="center"/>
          </w:tcPr>
          <w:p w14:paraId="47C217D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金属的工艺性能</w:t>
            </w:r>
          </w:p>
        </w:tc>
        <w:tc>
          <w:tcPr>
            <w:tcW w:w="2812" w:type="dxa"/>
            <w:tcBorders>
              <w:top w:val="nil"/>
              <w:left w:val="nil"/>
              <w:bottom w:val="single" w:color="auto" w:sz="4" w:space="0"/>
              <w:right w:val="single" w:color="auto" w:sz="4" w:space="0"/>
            </w:tcBorders>
            <w:shd w:val="clear" w:color="auto" w:fill="auto"/>
            <w:vAlign w:val="center"/>
          </w:tcPr>
          <w:p w14:paraId="11545619">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3.学生讨论</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1761645A">
            <w:pPr>
              <w:pageBreakBefore w:val="0"/>
              <w:kinsoku/>
              <w:wordWrap/>
              <w:topLinePunct w:val="0"/>
              <w:bidi w:val="0"/>
              <w:spacing w:line="520" w:lineRule="exact"/>
              <w:jc w:val="center"/>
              <w:rPr>
                <w:rFonts w:ascii="仿宋_GB2312" w:hAnsi="仿宋_GB2312" w:eastAsia="仿宋_GB2312" w:cs="仿宋_GB2312"/>
              </w:rPr>
            </w:pPr>
          </w:p>
        </w:tc>
      </w:tr>
      <w:tr w14:paraId="7533409E">
        <w:tblPrEx>
          <w:tblCellMar>
            <w:top w:w="0" w:type="dxa"/>
            <w:left w:w="108" w:type="dxa"/>
            <w:bottom w:w="0" w:type="dxa"/>
            <w:right w:w="108" w:type="dxa"/>
          </w:tblCellMar>
        </w:tblPrEx>
        <w:trPr>
          <w:trHeight w:val="476" w:hRule="atLeast"/>
        </w:trPr>
        <w:tc>
          <w:tcPr>
            <w:tcW w:w="900" w:type="dxa"/>
            <w:vMerge w:val="restart"/>
            <w:tcBorders>
              <w:top w:val="nil"/>
              <w:left w:val="single" w:color="auto" w:sz="4" w:space="0"/>
              <w:bottom w:val="single" w:color="auto" w:sz="4" w:space="0"/>
              <w:right w:val="single" w:color="auto" w:sz="4" w:space="0"/>
            </w:tcBorders>
            <w:shd w:val="clear" w:color="auto" w:fill="auto"/>
            <w:vAlign w:val="center"/>
          </w:tcPr>
          <w:p w14:paraId="32A13E2D">
            <w:pPr>
              <w:pageBreakBefore w:val="0"/>
              <w:kinsoku/>
              <w:wordWrap/>
              <w:topLinePunct w:val="0"/>
              <w:bidi w:val="0"/>
              <w:adjustRightInd w:val="0"/>
              <w:snapToGrid w:val="0"/>
              <w:spacing w:line="520" w:lineRule="exact"/>
              <w:jc w:val="center"/>
              <w:rPr>
                <w:rFonts w:ascii="仿宋_GB2312" w:hAnsi="仿宋_GB2312" w:eastAsia="仿宋_GB2312" w:cs="仿宋_GB2312"/>
              </w:rPr>
            </w:pPr>
            <w:r>
              <w:rPr>
                <w:rFonts w:hint="eastAsia" w:ascii="仿宋_GB2312" w:hAnsi="仿宋_GB2312" w:eastAsia="仿宋_GB2312" w:cs="仿宋_GB2312"/>
                <w:szCs w:val="21"/>
              </w:rPr>
              <w:t>3</w:t>
            </w:r>
          </w:p>
        </w:tc>
        <w:tc>
          <w:tcPr>
            <w:tcW w:w="1375" w:type="dxa"/>
            <w:vMerge w:val="restart"/>
            <w:tcBorders>
              <w:top w:val="nil"/>
              <w:left w:val="single" w:color="auto" w:sz="4" w:space="0"/>
              <w:bottom w:val="single" w:color="auto" w:sz="4" w:space="0"/>
              <w:right w:val="single" w:color="auto" w:sz="4" w:space="0"/>
            </w:tcBorders>
            <w:shd w:val="clear" w:color="auto" w:fill="auto"/>
            <w:vAlign w:val="center"/>
          </w:tcPr>
          <w:p w14:paraId="48661849">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金属的晶体结构与结晶</w:t>
            </w:r>
          </w:p>
        </w:tc>
        <w:tc>
          <w:tcPr>
            <w:tcW w:w="2724" w:type="dxa"/>
            <w:vMerge w:val="restart"/>
            <w:tcBorders>
              <w:top w:val="nil"/>
              <w:left w:val="single" w:color="auto" w:sz="4" w:space="0"/>
              <w:bottom w:val="single" w:color="auto" w:sz="4" w:space="0"/>
              <w:right w:val="single" w:color="auto" w:sz="4" w:space="0"/>
            </w:tcBorders>
            <w:shd w:val="clear" w:color="auto" w:fill="auto"/>
            <w:vAlign w:val="center"/>
          </w:tcPr>
          <w:p w14:paraId="282BCE1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金属的晶体结构</w:t>
            </w:r>
          </w:p>
        </w:tc>
        <w:tc>
          <w:tcPr>
            <w:tcW w:w="2812" w:type="dxa"/>
            <w:tcBorders>
              <w:top w:val="nil"/>
              <w:left w:val="nil"/>
              <w:bottom w:val="single" w:color="auto" w:sz="4" w:space="0"/>
              <w:right w:val="single" w:color="auto" w:sz="4" w:space="0"/>
            </w:tcBorders>
            <w:shd w:val="clear" w:color="auto" w:fill="auto"/>
            <w:vAlign w:val="center"/>
          </w:tcPr>
          <w:p w14:paraId="5C0F037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1.模型</w:t>
            </w:r>
          </w:p>
        </w:tc>
        <w:tc>
          <w:tcPr>
            <w:tcW w:w="1309" w:type="dxa"/>
            <w:vMerge w:val="restart"/>
            <w:tcBorders>
              <w:top w:val="nil"/>
              <w:left w:val="single" w:color="auto" w:sz="4" w:space="0"/>
              <w:bottom w:val="single" w:color="auto" w:sz="4" w:space="0"/>
              <w:right w:val="single" w:color="auto" w:sz="4" w:space="0"/>
            </w:tcBorders>
            <w:shd w:val="clear" w:color="auto" w:fill="auto"/>
            <w:vAlign w:val="center"/>
          </w:tcPr>
          <w:p w14:paraId="6EFE0895">
            <w:pPr>
              <w:pageBreakBefore w:val="0"/>
              <w:kinsoku/>
              <w:wordWrap/>
              <w:topLinePunct w:val="0"/>
              <w:bidi w:val="0"/>
              <w:adjustRightInd w:val="0"/>
              <w:snapToGrid w:val="0"/>
              <w:spacing w:line="520" w:lineRule="exact"/>
              <w:jc w:val="center"/>
              <w:rPr>
                <w:rFonts w:ascii="仿宋_GB2312" w:hAnsi="仿宋_GB2312" w:eastAsia="仿宋_GB2312" w:cs="仿宋_GB2312"/>
              </w:rPr>
            </w:pPr>
            <w:r>
              <w:rPr>
                <w:rFonts w:hint="eastAsia" w:ascii="仿宋_GB2312" w:hAnsi="仿宋_GB2312" w:eastAsia="仿宋_GB2312" w:cs="仿宋_GB2312"/>
                <w:szCs w:val="21"/>
              </w:rPr>
              <w:t>3</w:t>
            </w:r>
          </w:p>
        </w:tc>
      </w:tr>
      <w:tr w14:paraId="464FDA40">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5A1119A0">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04616A99">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724" w:type="dxa"/>
            <w:vMerge w:val="continue"/>
            <w:tcBorders>
              <w:top w:val="nil"/>
              <w:left w:val="single" w:color="auto" w:sz="4" w:space="0"/>
              <w:bottom w:val="single" w:color="auto" w:sz="4" w:space="0"/>
              <w:right w:val="single" w:color="auto" w:sz="4" w:space="0"/>
            </w:tcBorders>
            <w:shd w:val="clear" w:color="auto" w:fill="auto"/>
            <w:vAlign w:val="center"/>
          </w:tcPr>
          <w:p w14:paraId="29BB378D">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812" w:type="dxa"/>
            <w:tcBorders>
              <w:top w:val="nil"/>
              <w:left w:val="nil"/>
              <w:bottom w:val="single" w:color="auto" w:sz="4" w:space="0"/>
              <w:right w:val="single" w:color="auto" w:sz="4" w:space="0"/>
            </w:tcBorders>
            <w:shd w:val="clear" w:color="auto" w:fill="auto"/>
            <w:vAlign w:val="center"/>
          </w:tcPr>
          <w:p w14:paraId="0FB2DEA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2.金相观察试验</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1F683093">
            <w:pPr>
              <w:pageBreakBefore w:val="0"/>
              <w:kinsoku/>
              <w:wordWrap/>
              <w:topLinePunct w:val="0"/>
              <w:bidi w:val="0"/>
              <w:spacing w:line="520" w:lineRule="exact"/>
              <w:jc w:val="center"/>
              <w:rPr>
                <w:rFonts w:ascii="仿宋_GB2312" w:hAnsi="仿宋_GB2312" w:eastAsia="仿宋_GB2312" w:cs="仿宋_GB2312"/>
              </w:rPr>
            </w:pPr>
          </w:p>
        </w:tc>
      </w:tr>
      <w:tr w14:paraId="563C0427">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5967997E">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7DD568DF">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724" w:type="dxa"/>
            <w:tcBorders>
              <w:top w:val="nil"/>
              <w:left w:val="nil"/>
              <w:bottom w:val="single" w:color="auto" w:sz="4" w:space="0"/>
              <w:right w:val="single" w:color="auto" w:sz="4" w:space="0"/>
            </w:tcBorders>
            <w:shd w:val="clear" w:color="auto" w:fill="auto"/>
            <w:vAlign w:val="center"/>
          </w:tcPr>
          <w:p w14:paraId="778E4F1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纯金属的结晶</w:t>
            </w:r>
          </w:p>
        </w:tc>
        <w:tc>
          <w:tcPr>
            <w:tcW w:w="2812" w:type="dxa"/>
            <w:tcBorders>
              <w:top w:val="nil"/>
              <w:left w:val="nil"/>
              <w:bottom w:val="single" w:color="auto" w:sz="4" w:space="0"/>
              <w:right w:val="single" w:color="auto" w:sz="4" w:space="0"/>
            </w:tcBorders>
            <w:shd w:val="clear" w:color="auto" w:fill="auto"/>
            <w:vAlign w:val="center"/>
          </w:tcPr>
          <w:p w14:paraId="150678A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3.多媒体教学</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4D847146">
            <w:pPr>
              <w:pageBreakBefore w:val="0"/>
              <w:kinsoku/>
              <w:wordWrap/>
              <w:topLinePunct w:val="0"/>
              <w:bidi w:val="0"/>
              <w:spacing w:line="520" w:lineRule="exact"/>
              <w:jc w:val="center"/>
              <w:rPr>
                <w:rFonts w:ascii="仿宋_GB2312" w:hAnsi="仿宋_GB2312" w:eastAsia="仿宋_GB2312" w:cs="仿宋_GB2312"/>
              </w:rPr>
            </w:pPr>
          </w:p>
        </w:tc>
      </w:tr>
      <w:tr w14:paraId="6024B6AE">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4416EED1">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15A40E1C">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724" w:type="dxa"/>
            <w:tcBorders>
              <w:top w:val="nil"/>
              <w:left w:val="nil"/>
              <w:bottom w:val="single" w:color="auto" w:sz="4" w:space="0"/>
              <w:right w:val="single" w:color="auto" w:sz="4" w:space="0"/>
            </w:tcBorders>
            <w:shd w:val="clear" w:color="auto" w:fill="auto"/>
            <w:vAlign w:val="center"/>
          </w:tcPr>
          <w:p w14:paraId="1DDA46F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金属的同素异构转变</w:t>
            </w:r>
          </w:p>
        </w:tc>
        <w:tc>
          <w:tcPr>
            <w:tcW w:w="2812" w:type="dxa"/>
            <w:tcBorders>
              <w:top w:val="nil"/>
              <w:left w:val="nil"/>
              <w:bottom w:val="single" w:color="auto" w:sz="4" w:space="0"/>
              <w:right w:val="single" w:color="auto" w:sz="4" w:space="0"/>
            </w:tcBorders>
            <w:shd w:val="clear" w:color="auto" w:fill="auto"/>
            <w:vAlign w:val="center"/>
          </w:tcPr>
          <w:p w14:paraId="7F8F8CA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4.学生讨论</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45BE875B">
            <w:pPr>
              <w:pageBreakBefore w:val="0"/>
              <w:kinsoku/>
              <w:wordWrap/>
              <w:topLinePunct w:val="0"/>
              <w:bidi w:val="0"/>
              <w:spacing w:line="520" w:lineRule="exact"/>
              <w:jc w:val="center"/>
              <w:rPr>
                <w:rFonts w:ascii="仿宋_GB2312" w:hAnsi="仿宋_GB2312" w:eastAsia="仿宋_GB2312" w:cs="仿宋_GB2312"/>
              </w:rPr>
            </w:pPr>
          </w:p>
        </w:tc>
      </w:tr>
      <w:tr w14:paraId="17D633E5">
        <w:tblPrEx>
          <w:tblCellMar>
            <w:top w:w="0" w:type="dxa"/>
            <w:left w:w="108" w:type="dxa"/>
            <w:bottom w:w="0" w:type="dxa"/>
            <w:right w:w="108" w:type="dxa"/>
          </w:tblCellMar>
        </w:tblPrEx>
        <w:trPr>
          <w:trHeight w:val="476" w:hRule="atLeast"/>
        </w:trPr>
        <w:tc>
          <w:tcPr>
            <w:tcW w:w="900" w:type="dxa"/>
            <w:vMerge w:val="restart"/>
            <w:tcBorders>
              <w:top w:val="nil"/>
              <w:left w:val="single" w:color="auto" w:sz="4" w:space="0"/>
              <w:bottom w:val="single" w:color="auto" w:sz="4" w:space="0"/>
              <w:right w:val="single" w:color="auto" w:sz="4" w:space="0"/>
            </w:tcBorders>
            <w:shd w:val="clear" w:color="auto" w:fill="auto"/>
            <w:vAlign w:val="center"/>
          </w:tcPr>
          <w:p w14:paraId="1EE67DCB">
            <w:pPr>
              <w:pageBreakBefore w:val="0"/>
              <w:kinsoku/>
              <w:wordWrap/>
              <w:topLinePunct w:val="0"/>
              <w:bidi w:val="0"/>
              <w:adjustRightInd w:val="0"/>
              <w:snapToGrid w:val="0"/>
              <w:spacing w:line="520" w:lineRule="exact"/>
              <w:jc w:val="center"/>
              <w:rPr>
                <w:rFonts w:ascii="仿宋_GB2312" w:hAnsi="仿宋_GB2312" w:eastAsia="仿宋_GB2312" w:cs="仿宋_GB2312"/>
              </w:rPr>
            </w:pPr>
            <w:r>
              <w:rPr>
                <w:rFonts w:hint="eastAsia" w:ascii="仿宋_GB2312" w:hAnsi="仿宋_GB2312" w:eastAsia="仿宋_GB2312" w:cs="仿宋_GB2312"/>
                <w:szCs w:val="21"/>
              </w:rPr>
              <w:t>4</w:t>
            </w:r>
          </w:p>
        </w:tc>
        <w:tc>
          <w:tcPr>
            <w:tcW w:w="1375" w:type="dxa"/>
            <w:vMerge w:val="restart"/>
            <w:tcBorders>
              <w:top w:val="nil"/>
              <w:left w:val="single" w:color="auto" w:sz="4" w:space="0"/>
              <w:bottom w:val="single" w:color="auto" w:sz="4" w:space="0"/>
              <w:right w:val="single" w:color="auto" w:sz="4" w:space="0"/>
            </w:tcBorders>
            <w:shd w:val="clear" w:color="auto" w:fill="auto"/>
            <w:vAlign w:val="center"/>
          </w:tcPr>
          <w:p w14:paraId="7F45BC7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铁碳合金</w:t>
            </w:r>
          </w:p>
        </w:tc>
        <w:tc>
          <w:tcPr>
            <w:tcW w:w="2724" w:type="dxa"/>
            <w:tcBorders>
              <w:top w:val="nil"/>
              <w:left w:val="nil"/>
              <w:bottom w:val="single" w:color="auto" w:sz="4" w:space="0"/>
              <w:right w:val="single" w:color="auto" w:sz="4" w:space="0"/>
            </w:tcBorders>
            <w:shd w:val="clear" w:color="auto" w:fill="auto"/>
            <w:vAlign w:val="center"/>
          </w:tcPr>
          <w:p w14:paraId="28D72E60">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铁碳合金的基本相</w:t>
            </w:r>
          </w:p>
        </w:tc>
        <w:tc>
          <w:tcPr>
            <w:tcW w:w="2812" w:type="dxa"/>
            <w:tcBorders>
              <w:top w:val="nil"/>
              <w:left w:val="nil"/>
              <w:bottom w:val="single" w:color="auto" w:sz="4" w:space="0"/>
              <w:right w:val="single" w:color="auto" w:sz="4" w:space="0"/>
            </w:tcBorders>
            <w:shd w:val="clear" w:color="auto" w:fill="auto"/>
            <w:vAlign w:val="center"/>
          </w:tcPr>
          <w:p w14:paraId="73F86EF9">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1.多媒体教学</w:t>
            </w:r>
          </w:p>
        </w:tc>
        <w:tc>
          <w:tcPr>
            <w:tcW w:w="1309" w:type="dxa"/>
            <w:vMerge w:val="restart"/>
            <w:tcBorders>
              <w:top w:val="nil"/>
              <w:left w:val="single" w:color="auto" w:sz="4" w:space="0"/>
              <w:bottom w:val="single" w:color="auto" w:sz="4" w:space="0"/>
              <w:right w:val="single" w:color="auto" w:sz="4" w:space="0"/>
            </w:tcBorders>
            <w:shd w:val="clear" w:color="auto" w:fill="auto"/>
            <w:vAlign w:val="center"/>
          </w:tcPr>
          <w:p w14:paraId="75997CF4">
            <w:pPr>
              <w:pageBreakBefore w:val="0"/>
              <w:kinsoku/>
              <w:wordWrap/>
              <w:topLinePunct w:val="0"/>
              <w:bidi w:val="0"/>
              <w:adjustRightInd w:val="0"/>
              <w:snapToGrid w:val="0"/>
              <w:spacing w:line="520" w:lineRule="exact"/>
              <w:jc w:val="center"/>
              <w:rPr>
                <w:rFonts w:ascii="仿宋_GB2312" w:hAnsi="仿宋_GB2312" w:eastAsia="仿宋_GB2312" w:cs="仿宋_GB2312"/>
              </w:rPr>
            </w:pPr>
            <w:r>
              <w:rPr>
                <w:rFonts w:hint="eastAsia" w:ascii="仿宋_GB2312" w:hAnsi="仿宋_GB2312" w:eastAsia="仿宋_GB2312" w:cs="仿宋_GB2312"/>
                <w:szCs w:val="21"/>
              </w:rPr>
              <w:t>4</w:t>
            </w:r>
          </w:p>
        </w:tc>
      </w:tr>
      <w:tr w14:paraId="4592EB90">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783074F2">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4E3A2C7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59EA526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铁碳合金相图分析</w:t>
            </w:r>
          </w:p>
        </w:tc>
        <w:tc>
          <w:tcPr>
            <w:tcW w:w="2812" w:type="dxa"/>
            <w:tcBorders>
              <w:top w:val="nil"/>
              <w:left w:val="nil"/>
              <w:bottom w:val="single" w:color="auto" w:sz="4" w:space="0"/>
              <w:right w:val="single" w:color="auto" w:sz="4" w:space="0"/>
            </w:tcBorders>
            <w:shd w:val="clear" w:color="auto" w:fill="auto"/>
            <w:vAlign w:val="center"/>
          </w:tcPr>
          <w:p w14:paraId="54EDE46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2.金相观察铸铁、钢件组织</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3E745EBE">
            <w:pPr>
              <w:pageBreakBefore w:val="0"/>
              <w:kinsoku/>
              <w:wordWrap/>
              <w:topLinePunct w:val="0"/>
              <w:bidi w:val="0"/>
              <w:spacing w:line="520" w:lineRule="exact"/>
              <w:jc w:val="center"/>
              <w:rPr>
                <w:rFonts w:ascii="仿宋_GB2312" w:hAnsi="仿宋_GB2312" w:eastAsia="仿宋_GB2312" w:cs="仿宋_GB2312"/>
              </w:rPr>
            </w:pPr>
          </w:p>
        </w:tc>
      </w:tr>
      <w:tr w14:paraId="31CB845C">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13942B54">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62BEDBE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5860BE86">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典型合金的结晶过程及其组织</w:t>
            </w:r>
          </w:p>
        </w:tc>
        <w:tc>
          <w:tcPr>
            <w:tcW w:w="2812" w:type="dxa"/>
            <w:tcBorders>
              <w:top w:val="nil"/>
              <w:left w:val="nil"/>
              <w:bottom w:val="single" w:color="auto" w:sz="4" w:space="0"/>
              <w:right w:val="single" w:color="auto" w:sz="4" w:space="0"/>
            </w:tcBorders>
            <w:shd w:val="clear" w:color="auto" w:fill="auto"/>
            <w:vAlign w:val="center"/>
          </w:tcPr>
          <w:p w14:paraId="5735F6C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3.学生讨论</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7239A2B8">
            <w:pPr>
              <w:pageBreakBefore w:val="0"/>
              <w:kinsoku/>
              <w:wordWrap/>
              <w:topLinePunct w:val="0"/>
              <w:bidi w:val="0"/>
              <w:spacing w:line="520" w:lineRule="exact"/>
              <w:jc w:val="center"/>
              <w:rPr>
                <w:rFonts w:ascii="仿宋_GB2312" w:hAnsi="仿宋_GB2312" w:eastAsia="仿宋_GB2312" w:cs="仿宋_GB2312"/>
              </w:rPr>
            </w:pPr>
          </w:p>
        </w:tc>
      </w:tr>
      <w:tr w14:paraId="26B21417">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4F52F207">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607B2192">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724" w:type="dxa"/>
            <w:tcBorders>
              <w:top w:val="nil"/>
              <w:left w:val="nil"/>
              <w:bottom w:val="single" w:color="auto" w:sz="4" w:space="0"/>
              <w:right w:val="single" w:color="auto" w:sz="4" w:space="0"/>
            </w:tcBorders>
            <w:shd w:val="clear" w:color="auto" w:fill="auto"/>
            <w:vAlign w:val="center"/>
          </w:tcPr>
          <w:p w14:paraId="4F87CA9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szCs w:val="21"/>
              </w:rPr>
              <w:t>碳素钢</w:t>
            </w:r>
          </w:p>
        </w:tc>
        <w:tc>
          <w:tcPr>
            <w:tcW w:w="2812" w:type="dxa"/>
            <w:tcBorders>
              <w:top w:val="nil"/>
              <w:left w:val="nil"/>
              <w:bottom w:val="single" w:color="auto" w:sz="4" w:space="0"/>
              <w:right w:val="single" w:color="auto" w:sz="4" w:space="0"/>
            </w:tcBorders>
            <w:shd w:val="clear" w:color="auto" w:fill="auto"/>
            <w:vAlign w:val="center"/>
          </w:tcPr>
          <w:p w14:paraId="6F84120E">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r>
              <w:rPr>
                <w:rFonts w:hint="eastAsia" w:ascii="仿宋_GB2312" w:hAnsi="仿宋_GB2312" w:eastAsia="仿宋_GB2312" w:cs="仿宋_GB2312"/>
              </w:rPr>
              <w:t>　</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3F70DE47">
            <w:pPr>
              <w:pageBreakBefore w:val="0"/>
              <w:kinsoku/>
              <w:wordWrap/>
              <w:topLinePunct w:val="0"/>
              <w:bidi w:val="0"/>
              <w:spacing w:line="520" w:lineRule="exact"/>
              <w:jc w:val="center"/>
              <w:rPr>
                <w:rFonts w:ascii="仿宋_GB2312" w:hAnsi="仿宋_GB2312" w:eastAsia="仿宋_GB2312" w:cs="仿宋_GB2312"/>
              </w:rPr>
            </w:pPr>
          </w:p>
        </w:tc>
      </w:tr>
      <w:tr w14:paraId="30B0FB54">
        <w:tblPrEx>
          <w:tblCellMar>
            <w:top w:w="0" w:type="dxa"/>
            <w:left w:w="108" w:type="dxa"/>
            <w:bottom w:w="0" w:type="dxa"/>
            <w:right w:w="108" w:type="dxa"/>
          </w:tblCellMar>
        </w:tblPrEx>
        <w:trPr>
          <w:trHeight w:val="476" w:hRule="atLeast"/>
        </w:trPr>
        <w:tc>
          <w:tcPr>
            <w:tcW w:w="900" w:type="dxa"/>
            <w:vMerge w:val="restart"/>
            <w:tcBorders>
              <w:top w:val="nil"/>
              <w:left w:val="single" w:color="auto" w:sz="4" w:space="0"/>
              <w:bottom w:val="single" w:color="auto" w:sz="4" w:space="0"/>
              <w:right w:val="single" w:color="auto" w:sz="4" w:space="0"/>
            </w:tcBorders>
            <w:shd w:val="clear" w:color="auto" w:fill="auto"/>
            <w:vAlign w:val="center"/>
          </w:tcPr>
          <w:p w14:paraId="1D74BB5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375" w:type="dxa"/>
            <w:vMerge w:val="restart"/>
            <w:tcBorders>
              <w:top w:val="nil"/>
              <w:left w:val="single" w:color="auto" w:sz="4" w:space="0"/>
              <w:bottom w:val="single" w:color="auto" w:sz="4" w:space="0"/>
              <w:right w:val="single" w:color="auto" w:sz="4" w:space="0"/>
            </w:tcBorders>
            <w:shd w:val="clear" w:color="auto" w:fill="auto"/>
            <w:vAlign w:val="center"/>
          </w:tcPr>
          <w:p w14:paraId="3E4EA0D6">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钢的热处理</w:t>
            </w:r>
          </w:p>
        </w:tc>
        <w:tc>
          <w:tcPr>
            <w:tcW w:w="2724" w:type="dxa"/>
            <w:tcBorders>
              <w:top w:val="nil"/>
              <w:left w:val="nil"/>
              <w:bottom w:val="single" w:color="auto" w:sz="4" w:space="0"/>
              <w:right w:val="single" w:color="auto" w:sz="4" w:space="0"/>
            </w:tcBorders>
            <w:shd w:val="clear" w:color="auto" w:fill="auto"/>
            <w:vAlign w:val="center"/>
          </w:tcPr>
          <w:p w14:paraId="07250EFC">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热处理概述</w:t>
            </w:r>
          </w:p>
        </w:tc>
        <w:tc>
          <w:tcPr>
            <w:tcW w:w="2812" w:type="dxa"/>
            <w:tcBorders>
              <w:top w:val="nil"/>
              <w:left w:val="nil"/>
              <w:bottom w:val="single" w:color="auto" w:sz="4" w:space="0"/>
              <w:right w:val="single" w:color="auto" w:sz="4" w:space="0"/>
            </w:tcBorders>
            <w:shd w:val="clear" w:color="auto" w:fill="auto"/>
            <w:vAlign w:val="center"/>
          </w:tcPr>
          <w:p w14:paraId="100270A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1.多媒体教学</w:t>
            </w:r>
          </w:p>
        </w:tc>
        <w:tc>
          <w:tcPr>
            <w:tcW w:w="1309" w:type="dxa"/>
            <w:vMerge w:val="restart"/>
            <w:tcBorders>
              <w:top w:val="nil"/>
              <w:left w:val="single" w:color="auto" w:sz="4" w:space="0"/>
              <w:bottom w:val="single" w:color="auto" w:sz="4" w:space="0"/>
              <w:right w:val="single" w:color="auto" w:sz="4" w:space="0"/>
            </w:tcBorders>
            <w:shd w:val="clear" w:color="auto" w:fill="auto"/>
            <w:vAlign w:val="center"/>
          </w:tcPr>
          <w:p w14:paraId="7E8393D0">
            <w:pPr>
              <w:pageBreakBefore w:val="0"/>
              <w:kinsoku/>
              <w:wordWrap/>
              <w:topLinePunct w:val="0"/>
              <w:bidi w:val="0"/>
              <w:adjustRightInd w:val="0"/>
              <w:snapToGrid w:val="0"/>
              <w:spacing w:line="520" w:lineRule="exact"/>
              <w:jc w:val="center"/>
              <w:rPr>
                <w:rFonts w:ascii="仿宋_GB2312" w:hAnsi="仿宋_GB2312" w:eastAsia="仿宋_GB2312" w:cs="仿宋_GB2312"/>
              </w:rPr>
            </w:pPr>
            <w:r>
              <w:rPr>
                <w:rFonts w:hint="eastAsia" w:ascii="仿宋_GB2312" w:hAnsi="仿宋_GB2312" w:eastAsia="仿宋_GB2312" w:cs="仿宋_GB2312"/>
                <w:szCs w:val="21"/>
              </w:rPr>
              <w:t>6</w:t>
            </w:r>
          </w:p>
        </w:tc>
      </w:tr>
      <w:tr w14:paraId="65FB88E2">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7BA95AAF">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2BACDBF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04DC341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钢在加热时的转变</w:t>
            </w:r>
          </w:p>
        </w:tc>
        <w:tc>
          <w:tcPr>
            <w:tcW w:w="2812" w:type="dxa"/>
            <w:tcBorders>
              <w:top w:val="nil"/>
              <w:left w:val="nil"/>
              <w:bottom w:val="single" w:color="auto" w:sz="4" w:space="0"/>
              <w:right w:val="single" w:color="auto" w:sz="4" w:space="0"/>
            </w:tcBorders>
            <w:shd w:val="clear" w:color="auto" w:fill="auto"/>
            <w:vAlign w:val="center"/>
          </w:tcPr>
          <w:p w14:paraId="6E95803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2.建议工厂参观实地教学</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2563C8E7">
            <w:pPr>
              <w:pageBreakBefore w:val="0"/>
              <w:kinsoku/>
              <w:wordWrap/>
              <w:topLinePunct w:val="0"/>
              <w:bidi w:val="0"/>
              <w:spacing w:line="520" w:lineRule="exact"/>
              <w:jc w:val="center"/>
              <w:rPr>
                <w:rFonts w:ascii="仿宋_GB2312" w:hAnsi="仿宋_GB2312" w:eastAsia="仿宋_GB2312" w:cs="仿宋_GB2312"/>
              </w:rPr>
            </w:pPr>
          </w:p>
        </w:tc>
      </w:tr>
      <w:tr w14:paraId="6BF54CDD">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18432BD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55EBCD1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6CCCFD0C">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钢在冷却时的转变</w:t>
            </w:r>
          </w:p>
        </w:tc>
        <w:tc>
          <w:tcPr>
            <w:tcW w:w="2812" w:type="dxa"/>
            <w:tcBorders>
              <w:top w:val="nil"/>
              <w:left w:val="nil"/>
              <w:bottom w:val="single" w:color="auto" w:sz="4" w:space="0"/>
              <w:right w:val="single" w:color="auto" w:sz="4" w:space="0"/>
            </w:tcBorders>
            <w:shd w:val="clear" w:color="auto" w:fill="auto"/>
            <w:vAlign w:val="center"/>
          </w:tcPr>
          <w:p w14:paraId="1151586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3.学生讨论</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07C98F6A">
            <w:pPr>
              <w:pageBreakBefore w:val="0"/>
              <w:kinsoku/>
              <w:wordWrap/>
              <w:topLinePunct w:val="0"/>
              <w:bidi w:val="0"/>
              <w:spacing w:line="520" w:lineRule="exact"/>
              <w:jc w:val="center"/>
              <w:rPr>
                <w:rFonts w:ascii="仿宋_GB2312" w:hAnsi="仿宋_GB2312" w:eastAsia="仿宋_GB2312" w:cs="仿宋_GB2312"/>
              </w:rPr>
            </w:pPr>
          </w:p>
        </w:tc>
      </w:tr>
      <w:tr w14:paraId="24AB01DC">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24F0E0E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358FC61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2BE3872C">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钢的常规热处理</w:t>
            </w:r>
          </w:p>
        </w:tc>
        <w:tc>
          <w:tcPr>
            <w:tcW w:w="2812" w:type="dxa"/>
            <w:tcBorders>
              <w:top w:val="nil"/>
              <w:left w:val="nil"/>
              <w:bottom w:val="single" w:color="auto" w:sz="4" w:space="0"/>
              <w:right w:val="single" w:color="auto" w:sz="4" w:space="0"/>
            </w:tcBorders>
            <w:shd w:val="clear" w:color="auto" w:fill="auto"/>
            <w:vAlign w:val="center"/>
          </w:tcPr>
          <w:p w14:paraId="507FA5B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65F9D4D5">
            <w:pPr>
              <w:pageBreakBefore w:val="0"/>
              <w:kinsoku/>
              <w:wordWrap/>
              <w:topLinePunct w:val="0"/>
              <w:bidi w:val="0"/>
              <w:spacing w:line="520" w:lineRule="exact"/>
              <w:jc w:val="center"/>
              <w:rPr>
                <w:rFonts w:ascii="仿宋_GB2312" w:hAnsi="仿宋_GB2312" w:eastAsia="仿宋_GB2312" w:cs="仿宋_GB2312"/>
              </w:rPr>
            </w:pPr>
          </w:p>
        </w:tc>
      </w:tr>
      <w:tr w14:paraId="422B591F">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1AC0BB9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25A9A2E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57C6DA5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钢的表面热处理</w:t>
            </w:r>
          </w:p>
        </w:tc>
        <w:tc>
          <w:tcPr>
            <w:tcW w:w="2812" w:type="dxa"/>
            <w:tcBorders>
              <w:top w:val="nil"/>
              <w:left w:val="nil"/>
              <w:bottom w:val="single" w:color="auto" w:sz="4" w:space="0"/>
              <w:right w:val="single" w:color="auto" w:sz="4" w:space="0"/>
            </w:tcBorders>
            <w:shd w:val="clear" w:color="auto" w:fill="auto"/>
            <w:vAlign w:val="center"/>
          </w:tcPr>
          <w:p w14:paraId="6FA7F74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224747BD">
            <w:pPr>
              <w:pageBreakBefore w:val="0"/>
              <w:kinsoku/>
              <w:wordWrap/>
              <w:topLinePunct w:val="0"/>
              <w:bidi w:val="0"/>
              <w:spacing w:line="520" w:lineRule="exact"/>
              <w:jc w:val="center"/>
              <w:rPr>
                <w:rFonts w:ascii="仿宋_GB2312" w:hAnsi="仿宋_GB2312" w:eastAsia="仿宋_GB2312" w:cs="仿宋_GB2312"/>
              </w:rPr>
            </w:pPr>
          </w:p>
        </w:tc>
      </w:tr>
      <w:tr w14:paraId="62E99EB9">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26B923E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190B842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506F55A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热处理质量控制</w:t>
            </w:r>
          </w:p>
        </w:tc>
        <w:tc>
          <w:tcPr>
            <w:tcW w:w="2812" w:type="dxa"/>
            <w:tcBorders>
              <w:top w:val="nil"/>
              <w:left w:val="nil"/>
              <w:bottom w:val="single" w:color="auto" w:sz="4" w:space="0"/>
              <w:right w:val="single" w:color="auto" w:sz="4" w:space="0"/>
            </w:tcBorders>
            <w:shd w:val="clear" w:color="auto" w:fill="auto"/>
            <w:vAlign w:val="center"/>
          </w:tcPr>
          <w:p w14:paraId="11FB239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5E4C232A">
            <w:pPr>
              <w:pageBreakBefore w:val="0"/>
              <w:kinsoku/>
              <w:wordWrap/>
              <w:topLinePunct w:val="0"/>
              <w:bidi w:val="0"/>
              <w:spacing w:line="520" w:lineRule="exact"/>
              <w:jc w:val="center"/>
              <w:rPr>
                <w:rFonts w:ascii="仿宋_GB2312" w:hAnsi="仿宋_GB2312" w:eastAsia="仿宋_GB2312" w:cs="仿宋_GB2312"/>
              </w:rPr>
            </w:pPr>
          </w:p>
        </w:tc>
      </w:tr>
      <w:tr w14:paraId="0CEA3D1C">
        <w:tblPrEx>
          <w:tblCellMar>
            <w:top w:w="0" w:type="dxa"/>
            <w:left w:w="108" w:type="dxa"/>
            <w:bottom w:w="0" w:type="dxa"/>
            <w:right w:w="108" w:type="dxa"/>
          </w:tblCellMar>
        </w:tblPrEx>
        <w:trPr>
          <w:trHeight w:val="476" w:hRule="atLeast"/>
        </w:trPr>
        <w:tc>
          <w:tcPr>
            <w:tcW w:w="900" w:type="dxa"/>
            <w:tcBorders>
              <w:top w:val="nil"/>
              <w:left w:val="single" w:color="auto" w:sz="4" w:space="0"/>
              <w:bottom w:val="single" w:color="auto" w:sz="4" w:space="0"/>
              <w:right w:val="single" w:color="auto" w:sz="4" w:space="0"/>
            </w:tcBorders>
            <w:shd w:val="clear" w:color="auto" w:fill="auto"/>
            <w:vAlign w:val="center"/>
          </w:tcPr>
          <w:p w14:paraId="3240CB2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11" w:type="dxa"/>
            <w:gridSpan w:val="3"/>
            <w:tcBorders>
              <w:top w:val="single" w:color="auto" w:sz="4" w:space="0"/>
              <w:left w:val="nil"/>
              <w:bottom w:val="single" w:color="auto" w:sz="4" w:space="0"/>
              <w:right w:val="single" w:color="auto" w:sz="4" w:space="0"/>
            </w:tcBorders>
            <w:shd w:val="clear" w:color="auto" w:fill="auto"/>
            <w:vAlign w:val="center"/>
          </w:tcPr>
          <w:p w14:paraId="5E9E633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复习考试</w:t>
            </w:r>
          </w:p>
        </w:tc>
        <w:tc>
          <w:tcPr>
            <w:tcW w:w="1309" w:type="dxa"/>
            <w:tcBorders>
              <w:top w:val="nil"/>
              <w:left w:val="nil"/>
              <w:bottom w:val="single" w:color="auto" w:sz="4" w:space="0"/>
              <w:right w:val="single" w:color="auto" w:sz="4" w:space="0"/>
            </w:tcBorders>
            <w:shd w:val="clear" w:color="auto" w:fill="auto"/>
            <w:vAlign w:val="center"/>
          </w:tcPr>
          <w:p w14:paraId="41ACA0C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r>
      <w:tr w14:paraId="2D43302B">
        <w:tblPrEx>
          <w:tblCellMar>
            <w:top w:w="0" w:type="dxa"/>
            <w:left w:w="108" w:type="dxa"/>
            <w:bottom w:w="0" w:type="dxa"/>
            <w:right w:w="108" w:type="dxa"/>
          </w:tblCellMar>
        </w:tblPrEx>
        <w:trPr>
          <w:trHeight w:val="476" w:hRule="atLeast"/>
        </w:trPr>
        <w:tc>
          <w:tcPr>
            <w:tcW w:w="900" w:type="dxa"/>
            <w:vMerge w:val="restart"/>
            <w:tcBorders>
              <w:top w:val="nil"/>
              <w:left w:val="single" w:color="auto" w:sz="4" w:space="0"/>
              <w:bottom w:val="single" w:color="auto" w:sz="4" w:space="0"/>
              <w:right w:val="single" w:color="auto" w:sz="4" w:space="0"/>
            </w:tcBorders>
            <w:shd w:val="clear" w:color="auto" w:fill="auto"/>
            <w:vAlign w:val="center"/>
          </w:tcPr>
          <w:p w14:paraId="12B993E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375" w:type="dxa"/>
            <w:vMerge w:val="restart"/>
            <w:tcBorders>
              <w:top w:val="nil"/>
              <w:left w:val="single" w:color="auto" w:sz="4" w:space="0"/>
              <w:bottom w:val="single" w:color="auto" w:sz="4" w:space="0"/>
              <w:right w:val="single" w:color="auto" w:sz="4" w:space="0"/>
            </w:tcBorders>
            <w:shd w:val="clear" w:color="auto" w:fill="auto"/>
            <w:vAlign w:val="center"/>
          </w:tcPr>
          <w:p w14:paraId="5877D7C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金属的塑性变形与再结晶</w:t>
            </w:r>
          </w:p>
        </w:tc>
        <w:tc>
          <w:tcPr>
            <w:tcW w:w="2724" w:type="dxa"/>
            <w:tcBorders>
              <w:top w:val="nil"/>
              <w:left w:val="nil"/>
              <w:bottom w:val="single" w:color="auto" w:sz="4" w:space="0"/>
              <w:right w:val="single" w:color="auto" w:sz="4" w:space="0"/>
            </w:tcBorders>
            <w:shd w:val="clear" w:color="auto" w:fill="auto"/>
            <w:vAlign w:val="center"/>
          </w:tcPr>
          <w:p w14:paraId="2BB1F42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金属的塑性变形</w:t>
            </w:r>
          </w:p>
        </w:tc>
        <w:tc>
          <w:tcPr>
            <w:tcW w:w="2812" w:type="dxa"/>
            <w:tcBorders>
              <w:top w:val="nil"/>
              <w:left w:val="nil"/>
              <w:bottom w:val="single" w:color="auto" w:sz="4" w:space="0"/>
              <w:right w:val="single" w:color="auto" w:sz="4" w:space="0"/>
            </w:tcBorders>
            <w:shd w:val="clear" w:color="auto" w:fill="auto"/>
            <w:vAlign w:val="center"/>
          </w:tcPr>
          <w:p w14:paraId="2DFA13C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1.多媒体教学</w:t>
            </w:r>
          </w:p>
        </w:tc>
        <w:tc>
          <w:tcPr>
            <w:tcW w:w="1309" w:type="dxa"/>
            <w:vMerge w:val="restart"/>
            <w:tcBorders>
              <w:top w:val="nil"/>
              <w:left w:val="single" w:color="auto" w:sz="4" w:space="0"/>
              <w:bottom w:val="single" w:color="auto" w:sz="4" w:space="0"/>
              <w:right w:val="single" w:color="auto" w:sz="4" w:space="0"/>
            </w:tcBorders>
            <w:shd w:val="clear" w:color="auto" w:fill="auto"/>
            <w:vAlign w:val="center"/>
          </w:tcPr>
          <w:p w14:paraId="44B57D2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14:paraId="5E517326">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6FC76482">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709D009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21A85389">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冷塑性变形对金属性能和组织的影响</w:t>
            </w:r>
          </w:p>
        </w:tc>
        <w:tc>
          <w:tcPr>
            <w:tcW w:w="2812" w:type="dxa"/>
            <w:tcBorders>
              <w:top w:val="nil"/>
              <w:left w:val="nil"/>
              <w:bottom w:val="single" w:color="auto" w:sz="4" w:space="0"/>
              <w:right w:val="single" w:color="auto" w:sz="4" w:space="0"/>
            </w:tcBorders>
            <w:shd w:val="clear" w:color="auto" w:fill="auto"/>
            <w:vAlign w:val="center"/>
          </w:tcPr>
          <w:p w14:paraId="09A60DE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2.实地观察：塑性变形导致的冷作硬化现象</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41C26AA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644BF113">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7BC8008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3DE8DDF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439C630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冷塑性变形金属在加热时的组织与性能的变化</w:t>
            </w:r>
          </w:p>
        </w:tc>
        <w:tc>
          <w:tcPr>
            <w:tcW w:w="2812" w:type="dxa"/>
            <w:tcBorders>
              <w:top w:val="nil"/>
              <w:left w:val="nil"/>
              <w:bottom w:val="single" w:color="auto" w:sz="4" w:space="0"/>
              <w:right w:val="single" w:color="auto" w:sz="4" w:space="0"/>
            </w:tcBorders>
            <w:shd w:val="clear" w:color="auto" w:fill="auto"/>
            <w:vAlign w:val="center"/>
          </w:tcPr>
          <w:p w14:paraId="192A584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3.学生讨论</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64AFA02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64413DF6">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6B43920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3570721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68A8F17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金属的热变形与冷变形加工</w:t>
            </w:r>
          </w:p>
        </w:tc>
        <w:tc>
          <w:tcPr>
            <w:tcW w:w="2812" w:type="dxa"/>
            <w:tcBorders>
              <w:top w:val="nil"/>
              <w:left w:val="nil"/>
              <w:bottom w:val="single" w:color="auto" w:sz="4" w:space="0"/>
              <w:right w:val="single" w:color="auto" w:sz="4" w:space="0"/>
            </w:tcBorders>
            <w:shd w:val="clear" w:color="auto" w:fill="auto"/>
            <w:vAlign w:val="center"/>
          </w:tcPr>
          <w:p w14:paraId="3E74E45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1339C157">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52CF9593">
        <w:tblPrEx>
          <w:tblCellMar>
            <w:top w:w="0" w:type="dxa"/>
            <w:left w:w="108" w:type="dxa"/>
            <w:bottom w:w="0" w:type="dxa"/>
            <w:right w:w="108" w:type="dxa"/>
          </w:tblCellMar>
        </w:tblPrEx>
        <w:trPr>
          <w:trHeight w:val="476" w:hRule="atLeast"/>
        </w:trPr>
        <w:tc>
          <w:tcPr>
            <w:tcW w:w="900" w:type="dxa"/>
            <w:vMerge w:val="restart"/>
            <w:tcBorders>
              <w:top w:val="nil"/>
              <w:left w:val="single" w:color="auto" w:sz="4" w:space="0"/>
              <w:bottom w:val="single" w:color="auto" w:sz="4" w:space="0"/>
              <w:right w:val="single" w:color="auto" w:sz="4" w:space="0"/>
            </w:tcBorders>
            <w:shd w:val="clear" w:color="auto" w:fill="auto"/>
            <w:vAlign w:val="center"/>
          </w:tcPr>
          <w:p w14:paraId="093E522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375" w:type="dxa"/>
            <w:vMerge w:val="restart"/>
            <w:tcBorders>
              <w:top w:val="nil"/>
              <w:left w:val="single" w:color="auto" w:sz="4" w:space="0"/>
              <w:bottom w:val="single" w:color="auto" w:sz="4" w:space="0"/>
              <w:right w:val="single" w:color="auto" w:sz="4" w:space="0"/>
            </w:tcBorders>
            <w:shd w:val="clear" w:color="auto" w:fill="auto"/>
            <w:vAlign w:val="center"/>
          </w:tcPr>
          <w:p w14:paraId="389FBA91">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低合金钢与合金钢</w:t>
            </w:r>
          </w:p>
        </w:tc>
        <w:tc>
          <w:tcPr>
            <w:tcW w:w="2724" w:type="dxa"/>
            <w:tcBorders>
              <w:top w:val="nil"/>
              <w:left w:val="nil"/>
              <w:bottom w:val="single" w:color="auto" w:sz="4" w:space="0"/>
              <w:right w:val="single" w:color="auto" w:sz="4" w:space="0"/>
            </w:tcBorders>
            <w:shd w:val="clear" w:color="auto" w:fill="auto"/>
            <w:vAlign w:val="center"/>
          </w:tcPr>
          <w:p w14:paraId="6AC6EEAC">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低合金钢与合金钢</w:t>
            </w:r>
          </w:p>
        </w:tc>
        <w:tc>
          <w:tcPr>
            <w:tcW w:w="2812" w:type="dxa"/>
            <w:tcBorders>
              <w:top w:val="nil"/>
              <w:left w:val="nil"/>
              <w:bottom w:val="single" w:color="auto" w:sz="4" w:space="0"/>
              <w:right w:val="single" w:color="auto" w:sz="4" w:space="0"/>
            </w:tcBorders>
            <w:shd w:val="clear" w:color="auto" w:fill="auto"/>
            <w:vAlign w:val="center"/>
          </w:tcPr>
          <w:p w14:paraId="2235C6E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1.多媒体教学</w:t>
            </w:r>
          </w:p>
        </w:tc>
        <w:tc>
          <w:tcPr>
            <w:tcW w:w="1309" w:type="dxa"/>
            <w:vMerge w:val="restart"/>
            <w:tcBorders>
              <w:top w:val="nil"/>
              <w:left w:val="single" w:color="auto" w:sz="4" w:space="0"/>
              <w:bottom w:val="single" w:color="auto" w:sz="4" w:space="0"/>
              <w:right w:val="single" w:color="auto" w:sz="4" w:space="0"/>
            </w:tcBorders>
            <w:shd w:val="clear" w:color="auto" w:fill="auto"/>
            <w:vAlign w:val="center"/>
          </w:tcPr>
          <w:p w14:paraId="0A1A634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14:paraId="644685BB">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394F369A">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154BCA9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423C383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合金元素在钢中的作用</w:t>
            </w:r>
          </w:p>
        </w:tc>
        <w:tc>
          <w:tcPr>
            <w:tcW w:w="2812" w:type="dxa"/>
            <w:tcBorders>
              <w:top w:val="nil"/>
              <w:left w:val="nil"/>
              <w:bottom w:val="single" w:color="auto" w:sz="4" w:space="0"/>
              <w:right w:val="single" w:color="auto" w:sz="4" w:space="0"/>
            </w:tcBorders>
            <w:shd w:val="clear" w:color="auto" w:fill="auto"/>
            <w:vAlign w:val="center"/>
          </w:tcPr>
          <w:p w14:paraId="16129C4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2.合金钢和钢铁件火花鉴别对比</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636DB08C">
            <w:pPr>
              <w:pageBreakBefore w:val="0"/>
              <w:kinsoku/>
              <w:wordWrap/>
              <w:topLinePunct w:val="0"/>
              <w:bidi w:val="0"/>
              <w:spacing w:line="520" w:lineRule="exact"/>
              <w:jc w:val="center"/>
              <w:rPr>
                <w:rFonts w:ascii="仿宋_GB2312" w:hAnsi="仿宋_GB2312" w:eastAsia="仿宋_GB2312" w:cs="仿宋_GB2312"/>
              </w:rPr>
            </w:pPr>
          </w:p>
        </w:tc>
      </w:tr>
      <w:tr w14:paraId="7910AE75">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2DED115C">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7467682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508D448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低合金钢与合金钢的编号</w:t>
            </w:r>
          </w:p>
        </w:tc>
        <w:tc>
          <w:tcPr>
            <w:tcW w:w="2812" w:type="dxa"/>
            <w:tcBorders>
              <w:top w:val="nil"/>
              <w:left w:val="nil"/>
              <w:bottom w:val="single" w:color="auto" w:sz="4" w:space="0"/>
              <w:right w:val="single" w:color="auto" w:sz="4" w:space="0"/>
            </w:tcBorders>
            <w:shd w:val="clear" w:color="auto" w:fill="auto"/>
            <w:vAlign w:val="center"/>
          </w:tcPr>
          <w:p w14:paraId="0C72967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3.学生讨论</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2D7D0F17">
            <w:pPr>
              <w:pageBreakBefore w:val="0"/>
              <w:kinsoku/>
              <w:wordWrap/>
              <w:topLinePunct w:val="0"/>
              <w:bidi w:val="0"/>
              <w:spacing w:line="520" w:lineRule="exact"/>
              <w:jc w:val="center"/>
              <w:rPr>
                <w:rFonts w:ascii="仿宋_GB2312" w:hAnsi="仿宋_GB2312" w:eastAsia="仿宋_GB2312" w:cs="仿宋_GB2312"/>
              </w:rPr>
            </w:pPr>
          </w:p>
        </w:tc>
      </w:tr>
      <w:tr w14:paraId="112773B0">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7FD97802">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45016868">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724" w:type="dxa"/>
            <w:tcBorders>
              <w:top w:val="nil"/>
              <w:left w:val="nil"/>
              <w:bottom w:val="single" w:color="auto" w:sz="4" w:space="0"/>
              <w:right w:val="single" w:color="auto" w:sz="4" w:space="0"/>
            </w:tcBorders>
            <w:shd w:val="clear" w:color="auto" w:fill="auto"/>
            <w:vAlign w:val="center"/>
          </w:tcPr>
          <w:p w14:paraId="761E99B9">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低合金钢的分类及用途</w:t>
            </w:r>
          </w:p>
        </w:tc>
        <w:tc>
          <w:tcPr>
            <w:tcW w:w="2812" w:type="dxa"/>
            <w:tcBorders>
              <w:top w:val="nil"/>
              <w:left w:val="nil"/>
              <w:bottom w:val="single" w:color="auto" w:sz="4" w:space="0"/>
              <w:right w:val="single" w:color="auto" w:sz="4" w:space="0"/>
            </w:tcBorders>
            <w:shd w:val="clear" w:color="auto" w:fill="auto"/>
            <w:vAlign w:val="center"/>
          </w:tcPr>
          <w:p w14:paraId="316D1C0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5AD3FFD7">
            <w:pPr>
              <w:pageBreakBefore w:val="0"/>
              <w:kinsoku/>
              <w:wordWrap/>
              <w:topLinePunct w:val="0"/>
              <w:bidi w:val="0"/>
              <w:spacing w:line="520" w:lineRule="exact"/>
              <w:jc w:val="center"/>
              <w:rPr>
                <w:rFonts w:ascii="仿宋_GB2312" w:hAnsi="仿宋_GB2312" w:eastAsia="仿宋_GB2312" w:cs="仿宋_GB2312"/>
              </w:rPr>
            </w:pPr>
          </w:p>
        </w:tc>
      </w:tr>
      <w:tr w14:paraId="7DB55390">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0F3EF887">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578FA638">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724" w:type="dxa"/>
            <w:tcBorders>
              <w:top w:val="nil"/>
              <w:left w:val="nil"/>
              <w:bottom w:val="single" w:color="auto" w:sz="4" w:space="0"/>
              <w:right w:val="single" w:color="auto" w:sz="4" w:space="0"/>
            </w:tcBorders>
            <w:shd w:val="clear" w:color="auto" w:fill="auto"/>
            <w:vAlign w:val="center"/>
          </w:tcPr>
          <w:p w14:paraId="4628194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合金结构钢的分类及用途</w:t>
            </w:r>
          </w:p>
        </w:tc>
        <w:tc>
          <w:tcPr>
            <w:tcW w:w="2812" w:type="dxa"/>
            <w:tcBorders>
              <w:top w:val="nil"/>
              <w:left w:val="nil"/>
              <w:bottom w:val="single" w:color="auto" w:sz="4" w:space="0"/>
              <w:right w:val="single" w:color="auto" w:sz="4" w:space="0"/>
            </w:tcBorders>
            <w:shd w:val="clear" w:color="auto" w:fill="auto"/>
            <w:vAlign w:val="center"/>
          </w:tcPr>
          <w:p w14:paraId="675A8A1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47FB1208">
            <w:pPr>
              <w:pageBreakBefore w:val="0"/>
              <w:kinsoku/>
              <w:wordWrap/>
              <w:topLinePunct w:val="0"/>
              <w:bidi w:val="0"/>
              <w:spacing w:line="520" w:lineRule="exact"/>
              <w:jc w:val="center"/>
              <w:rPr>
                <w:rFonts w:ascii="仿宋_GB2312" w:hAnsi="仿宋_GB2312" w:eastAsia="仿宋_GB2312" w:cs="仿宋_GB2312"/>
              </w:rPr>
            </w:pPr>
          </w:p>
        </w:tc>
      </w:tr>
      <w:tr w14:paraId="7A28E82D">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228E94A1">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0EC0CE1D">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724" w:type="dxa"/>
            <w:tcBorders>
              <w:top w:val="nil"/>
              <w:left w:val="nil"/>
              <w:bottom w:val="single" w:color="auto" w:sz="4" w:space="0"/>
              <w:right w:val="single" w:color="auto" w:sz="4" w:space="0"/>
            </w:tcBorders>
            <w:shd w:val="clear" w:color="auto" w:fill="auto"/>
            <w:vAlign w:val="center"/>
          </w:tcPr>
          <w:p w14:paraId="2C4FB5A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合金工具钢的分类及用途</w:t>
            </w:r>
          </w:p>
        </w:tc>
        <w:tc>
          <w:tcPr>
            <w:tcW w:w="2812" w:type="dxa"/>
            <w:tcBorders>
              <w:top w:val="nil"/>
              <w:left w:val="nil"/>
              <w:bottom w:val="single" w:color="auto" w:sz="4" w:space="0"/>
              <w:right w:val="single" w:color="auto" w:sz="4" w:space="0"/>
            </w:tcBorders>
            <w:shd w:val="clear" w:color="auto" w:fill="auto"/>
            <w:vAlign w:val="center"/>
          </w:tcPr>
          <w:p w14:paraId="787A2DB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6532C7BA">
            <w:pPr>
              <w:pageBreakBefore w:val="0"/>
              <w:kinsoku/>
              <w:wordWrap/>
              <w:topLinePunct w:val="0"/>
              <w:bidi w:val="0"/>
              <w:spacing w:line="520" w:lineRule="exact"/>
              <w:jc w:val="center"/>
              <w:rPr>
                <w:rFonts w:ascii="仿宋_GB2312" w:hAnsi="仿宋_GB2312" w:eastAsia="仿宋_GB2312" w:cs="仿宋_GB2312"/>
              </w:rPr>
            </w:pPr>
          </w:p>
        </w:tc>
      </w:tr>
      <w:tr w14:paraId="557B1530">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27631C30">
            <w:pPr>
              <w:pageBreakBefore w:val="0"/>
              <w:kinsoku/>
              <w:wordWrap/>
              <w:topLinePunct w:val="0"/>
              <w:bidi w:val="0"/>
              <w:spacing w:line="520" w:lineRule="exact"/>
              <w:jc w:val="center"/>
              <w:rPr>
                <w:rFonts w:ascii="仿宋_GB2312" w:hAnsi="仿宋_GB2312" w:eastAsia="仿宋_GB2312" w:cs="仿宋_GB2312"/>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08C61140">
            <w:pPr>
              <w:keepNext w:val="0"/>
              <w:keepLines w:val="0"/>
              <w:pageBreakBefore w:val="0"/>
              <w:widowControl w:val="0"/>
              <w:kinsoku/>
              <w:wordWrap/>
              <w:overflowPunct/>
              <w:topLinePunct w:val="0"/>
              <w:autoSpaceDE/>
              <w:autoSpaceDN/>
              <w:bidi w:val="0"/>
              <w:spacing w:line="360" w:lineRule="exact"/>
              <w:jc w:val="both"/>
              <w:textAlignment w:val="auto"/>
              <w:rPr>
                <w:rFonts w:ascii="仿宋_GB2312" w:hAnsi="仿宋_GB2312" w:eastAsia="仿宋_GB2312" w:cs="仿宋_GB2312"/>
              </w:rPr>
            </w:pPr>
          </w:p>
        </w:tc>
        <w:tc>
          <w:tcPr>
            <w:tcW w:w="2724" w:type="dxa"/>
            <w:tcBorders>
              <w:top w:val="nil"/>
              <w:left w:val="nil"/>
              <w:bottom w:val="single" w:color="auto" w:sz="4" w:space="0"/>
              <w:right w:val="single" w:color="auto" w:sz="4" w:space="0"/>
            </w:tcBorders>
            <w:shd w:val="clear" w:color="auto" w:fill="auto"/>
            <w:vAlign w:val="center"/>
          </w:tcPr>
          <w:p w14:paraId="2A819EE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特殊性能钢</w:t>
            </w:r>
          </w:p>
        </w:tc>
        <w:tc>
          <w:tcPr>
            <w:tcW w:w="2812" w:type="dxa"/>
            <w:tcBorders>
              <w:top w:val="nil"/>
              <w:left w:val="nil"/>
              <w:bottom w:val="single" w:color="auto" w:sz="4" w:space="0"/>
              <w:right w:val="single" w:color="auto" w:sz="4" w:space="0"/>
            </w:tcBorders>
            <w:shd w:val="clear" w:color="auto" w:fill="auto"/>
            <w:vAlign w:val="center"/>
          </w:tcPr>
          <w:p w14:paraId="569AE43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078D0801">
            <w:pPr>
              <w:pageBreakBefore w:val="0"/>
              <w:kinsoku/>
              <w:wordWrap/>
              <w:topLinePunct w:val="0"/>
              <w:bidi w:val="0"/>
              <w:spacing w:line="520" w:lineRule="exact"/>
              <w:jc w:val="center"/>
              <w:rPr>
                <w:rFonts w:ascii="仿宋_GB2312" w:hAnsi="仿宋_GB2312" w:eastAsia="仿宋_GB2312" w:cs="仿宋_GB2312"/>
              </w:rPr>
            </w:pPr>
          </w:p>
        </w:tc>
      </w:tr>
      <w:tr w14:paraId="756A680A">
        <w:tblPrEx>
          <w:tblCellMar>
            <w:top w:w="0" w:type="dxa"/>
            <w:left w:w="108" w:type="dxa"/>
            <w:bottom w:w="0" w:type="dxa"/>
            <w:right w:w="108" w:type="dxa"/>
          </w:tblCellMar>
        </w:tblPrEx>
        <w:trPr>
          <w:trHeight w:val="476" w:hRule="atLeast"/>
        </w:trPr>
        <w:tc>
          <w:tcPr>
            <w:tcW w:w="900" w:type="dxa"/>
            <w:vMerge w:val="restart"/>
            <w:tcBorders>
              <w:top w:val="nil"/>
              <w:left w:val="single" w:color="auto" w:sz="4" w:space="0"/>
              <w:bottom w:val="single" w:color="auto" w:sz="4" w:space="0"/>
              <w:right w:val="single" w:color="auto" w:sz="4" w:space="0"/>
            </w:tcBorders>
            <w:shd w:val="clear" w:color="auto" w:fill="auto"/>
            <w:vAlign w:val="center"/>
          </w:tcPr>
          <w:p w14:paraId="1F30343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375" w:type="dxa"/>
            <w:vMerge w:val="restart"/>
            <w:tcBorders>
              <w:top w:val="nil"/>
              <w:left w:val="single" w:color="auto" w:sz="4" w:space="0"/>
              <w:bottom w:val="single" w:color="auto" w:sz="4" w:space="0"/>
              <w:right w:val="single" w:color="auto" w:sz="4" w:space="0"/>
            </w:tcBorders>
            <w:shd w:val="clear" w:color="auto" w:fill="auto"/>
            <w:vAlign w:val="center"/>
          </w:tcPr>
          <w:p w14:paraId="4D8D9F5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铸铁</w:t>
            </w:r>
          </w:p>
        </w:tc>
        <w:tc>
          <w:tcPr>
            <w:tcW w:w="2724" w:type="dxa"/>
            <w:vMerge w:val="restart"/>
            <w:tcBorders>
              <w:top w:val="nil"/>
              <w:left w:val="single" w:color="auto" w:sz="4" w:space="0"/>
              <w:bottom w:val="single" w:color="auto" w:sz="4" w:space="0"/>
              <w:right w:val="single" w:color="auto" w:sz="4" w:space="0"/>
            </w:tcBorders>
            <w:shd w:val="clear" w:color="auto" w:fill="auto"/>
            <w:vAlign w:val="center"/>
          </w:tcPr>
          <w:p w14:paraId="2BC0090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铸铁的石墨化</w:t>
            </w:r>
          </w:p>
        </w:tc>
        <w:tc>
          <w:tcPr>
            <w:tcW w:w="2812" w:type="dxa"/>
            <w:tcBorders>
              <w:top w:val="nil"/>
              <w:left w:val="nil"/>
              <w:bottom w:val="single" w:color="auto" w:sz="4" w:space="0"/>
              <w:right w:val="single" w:color="auto" w:sz="4" w:space="0"/>
            </w:tcBorders>
            <w:shd w:val="clear" w:color="auto" w:fill="auto"/>
            <w:vAlign w:val="center"/>
          </w:tcPr>
          <w:p w14:paraId="47C00E7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1.多媒体教学</w:t>
            </w:r>
          </w:p>
        </w:tc>
        <w:tc>
          <w:tcPr>
            <w:tcW w:w="1309" w:type="dxa"/>
            <w:vMerge w:val="restart"/>
            <w:tcBorders>
              <w:top w:val="nil"/>
              <w:left w:val="single" w:color="auto" w:sz="4" w:space="0"/>
              <w:bottom w:val="single" w:color="auto" w:sz="4" w:space="0"/>
              <w:right w:val="single" w:color="auto" w:sz="4" w:space="0"/>
            </w:tcBorders>
            <w:shd w:val="clear" w:color="auto" w:fill="auto"/>
            <w:vAlign w:val="center"/>
          </w:tcPr>
          <w:p w14:paraId="3CADC9B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14:paraId="265F9B6D">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07176DD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7AF5E08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vMerge w:val="continue"/>
            <w:tcBorders>
              <w:top w:val="nil"/>
              <w:left w:val="single" w:color="auto" w:sz="4" w:space="0"/>
              <w:bottom w:val="single" w:color="auto" w:sz="4" w:space="0"/>
              <w:right w:val="single" w:color="auto" w:sz="4" w:space="0"/>
            </w:tcBorders>
            <w:shd w:val="clear" w:color="auto" w:fill="auto"/>
            <w:vAlign w:val="center"/>
          </w:tcPr>
          <w:p w14:paraId="476AE66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812" w:type="dxa"/>
            <w:tcBorders>
              <w:top w:val="nil"/>
              <w:left w:val="nil"/>
              <w:bottom w:val="single" w:color="auto" w:sz="4" w:space="0"/>
              <w:right w:val="single" w:color="auto" w:sz="4" w:space="0"/>
            </w:tcBorders>
            <w:shd w:val="clear" w:color="auto" w:fill="auto"/>
            <w:vAlign w:val="center"/>
          </w:tcPr>
          <w:p w14:paraId="2927BC0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2.观察生铁与结构钢的断口，分析其晶体状况</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68054A9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6AFEF6EA">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2BA790B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3D2FBF3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251E6C8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铸铁的分类及牌号</w:t>
            </w:r>
          </w:p>
        </w:tc>
        <w:tc>
          <w:tcPr>
            <w:tcW w:w="2812" w:type="dxa"/>
            <w:tcBorders>
              <w:top w:val="nil"/>
              <w:left w:val="nil"/>
              <w:bottom w:val="single" w:color="auto" w:sz="4" w:space="0"/>
              <w:right w:val="single" w:color="auto" w:sz="4" w:space="0"/>
            </w:tcBorders>
            <w:shd w:val="clear" w:color="auto" w:fill="auto"/>
            <w:vAlign w:val="center"/>
          </w:tcPr>
          <w:p w14:paraId="2F0C6741">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3.学生讨论</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53CE4D31">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59458902">
        <w:tblPrEx>
          <w:tblCellMar>
            <w:top w:w="0" w:type="dxa"/>
            <w:left w:w="108" w:type="dxa"/>
            <w:bottom w:w="0" w:type="dxa"/>
            <w:right w:w="108" w:type="dxa"/>
          </w:tblCellMar>
        </w:tblPrEx>
        <w:trPr>
          <w:trHeight w:val="476" w:hRule="atLeast"/>
        </w:trPr>
        <w:tc>
          <w:tcPr>
            <w:tcW w:w="900" w:type="dxa"/>
            <w:vMerge w:val="restart"/>
            <w:tcBorders>
              <w:top w:val="nil"/>
              <w:left w:val="single" w:color="auto" w:sz="4" w:space="0"/>
              <w:bottom w:val="single" w:color="auto" w:sz="4" w:space="0"/>
              <w:right w:val="single" w:color="auto" w:sz="4" w:space="0"/>
            </w:tcBorders>
            <w:shd w:val="clear" w:color="auto" w:fill="auto"/>
            <w:vAlign w:val="center"/>
          </w:tcPr>
          <w:p w14:paraId="7024B82B">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1375" w:type="dxa"/>
            <w:vMerge w:val="restart"/>
            <w:tcBorders>
              <w:top w:val="nil"/>
              <w:left w:val="single" w:color="auto" w:sz="4" w:space="0"/>
              <w:bottom w:val="single" w:color="auto" w:sz="4" w:space="0"/>
              <w:right w:val="single" w:color="auto" w:sz="4" w:space="0"/>
            </w:tcBorders>
            <w:shd w:val="clear" w:color="auto" w:fill="auto"/>
            <w:vAlign w:val="center"/>
          </w:tcPr>
          <w:p w14:paraId="7F5255E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非铁金属及其合金</w:t>
            </w:r>
          </w:p>
        </w:tc>
        <w:tc>
          <w:tcPr>
            <w:tcW w:w="2724" w:type="dxa"/>
            <w:tcBorders>
              <w:top w:val="nil"/>
              <w:left w:val="nil"/>
              <w:bottom w:val="single" w:color="auto" w:sz="4" w:space="0"/>
              <w:right w:val="single" w:color="auto" w:sz="4" w:space="0"/>
            </w:tcBorders>
            <w:shd w:val="clear" w:color="auto" w:fill="auto"/>
            <w:vAlign w:val="center"/>
          </w:tcPr>
          <w:p w14:paraId="6FB7277C">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铝及铝合金</w:t>
            </w:r>
          </w:p>
        </w:tc>
        <w:tc>
          <w:tcPr>
            <w:tcW w:w="2812" w:type="dxa"/>
            <w:tcBorders>
              <w:top w:val="nil"/>
              <w:left w:val="nil"/>
              <w:bottom w:val="single" w:color="auto" w:sz="4" w:space="0"/>
              <w:right w:val="single" w:color="auto" w:sz="4" w:space="0"/>
            </w:tcBorders>
            <w:shd w:val="clear" w:color="auto" w:fill="auto"/>
            <w:vAlign w:val="center"/>
          </w:tcPr>
          <w:p w14:paraId="11F7AEE1">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1.多媒体教学</w:t>
            </w:r>
          </w:p>
        </w:tc>
        <w:tc>
          <w:tcPr>
            <w:tcW w:w="1309" w:type="dxa"/>
            <w:vMerge w:val="restart"/>
            <w:tcBorders>
              <w:top w:val="nil"/>
              <w:left w:val="single" w:color="auto" w:sz="4" w:space="0"/>
              <w:bottom w:val="single" w:color="auto" w:sz="4" w:space="0"/>
              <w:right w:val="single" w:color="auto" w:sz="4" w:space="0"/>
            </w:tcBorders>
            <w:shd w:val="clear" w:color="auto" w:fill="auto"/>
            <w:vAlign w:val="center"/>
          </w:tcPr>
          <w:p w14:paraId="11C5665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286DFD57">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12705D3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782EFCB6">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7BC5159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铜及铜合金</w:t>
            </w:r>
          </w:p>
        </w:tc>
        <w:tc>
          <w:tcPr>
            <w:tcW w:w="2812" w:type="dxa"/>
            <w:tcBorders>
              <w:top w:val="nil"/>
              <w:left w:val="nil"/>
              <w:bottom w:val="single" w:color="auto" w:sz="4" w:space="0"/>
              <w:right w:val="single" w:color="auto" w:sz="4" w:space="0"/>
            </w:tcBorders>
            <w:shd w:val="clear" w:color="auto" w:fill="auto"/>
            <w:vAlign w:val="center"/>
          </w:tcPr>
          <w:p w14:paraId="4EC3F55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2.实际观察铝及铝合金、铜及铜合金、钛及钛合金，进行对比</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53407B9E">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4BDC0E01">
        <w:tblPrEx>
          <w:tblCellMar>
            <w:top w:w="0" w:type="dxa"/>
            <w:left w:w="108" w:type="dxa"/>
            <w:bottom w:w="0" w:type="dxa"/>
            <w:right w:w="108" w:type="dxa"/>
          </w:tblCellMar>
        </w:tblPrEx>
        <w:trPr>
          <w:trHeight w:val="476" w:hRule="atLeast"/>
        </w:trPr>
        <w:tc>
          <w:tcPr>
            <w:tcW w:w="900" w:type="dxa"/>
            <w:vMerge w:val="continue"/>
            <w:tcBorders>
              <w:top w:val="nil"/>
              <w:left w:val="single" w:color="auto" w:sz="4" w:space="0"/>
              <w:bottom w:val="single" w:color="auto" w:sz="4" w:space="0"/>
              <w:right w:val="single" w:color="auto" w:sz="4" w:space="0"/>
            </w:tcBorders>
            <w:shd w:val="clear" w:color="auto" w:fill="auto"/>
            <w:vAlign w:val="center"/>
          </w:tcPr>
          <w:p w14:paraId="304BA2C9">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14:paraId="608D71F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2724" w:type="dxa"/>
            <w:tcBorders>
              <w:top w:val="nil"/>
              <w:left w:val="nil"/>
              <w:bottom w:val="single" w:color="auto" w:sz="4" w:space="0"/>
              <w:right w:val="single" w:color="auto" w:sz="4" w:space="0"/>
            </w:tcBorders>
            <w:shd w:val="clear" w:color="auto" w:fill="auto"/>
            <w:vAlign w:val="center"/>
          </w:tcPr>
          <w:p w14:paraId="34B8356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其他非铁合金</w:t>
            </w:r>
          </w:p>
        </w:tc>
        <w:tc>
          <w:tcPr>
            <w:tcW w:w="2812" w:type="dxa"/>
            <w:tcBorders>
              <w:top w:val="nil"/>
              <w:left w:val="nil"/>
              <w:bottom w:val="single" w:color="auto" w:sz="4" w:space="0"/>
              <w:right w:val="single" w:color="auto" w:sz="4" w:space="0"/>
            </w:tcBorders>
            <w:shd w:val="clear" w:color="auto" w:fill="auto"/>
            <w:vAlign w:val="center"/>
          </w:tcPr>
          <w:p w14:paraId="5E9D127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3.学生讨论</w:t>
            </w:r>
          </w:p>
        </w:tc>
        <w:tc>
          <w:tcPr>
            <w:tcW w:w="1309" w:type="dxa"/>
            <w:vMerge w:val="continue"/>
            <w:tcBorders>
              <w:top w:val="nil"/>
              <w:left w:val="single" w:color="auto" w:sz="4" w:space="0"/>
              <w:bottom w:val="single" w:color="auto" w:sz="4" w:space="0"/>
              <w:right w:val="single" w:color="auto" w:sz="4" w:space="0"/>
            </w:tcBorders>
            <w:shd w:val="clear" w:color="auto" w:fill="auto"/>
            <w:vAlign w:val="center"/>
          </w:tcPr>
          <w:p w14:paraId="6D300B83">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p>
        </w:tc>
      </w:tr>
      <w:tr w14:paraId="3CF87BC8">
        <w:tblPrEx>
          <w:tblCellMar>
            <w:top w:w="0" w:type="dxa"/>
            <w:left w:w="108" w:type="dxa"/>
            <w:bottom w:w="0" w:type="dxa"/>
            <w:right w:w="108" w:type="dxa"/>
          </w:tblCellMar>
        </w:tblPrEx>
        <w:trPr>
          <w:trHeight w:val="476" w:hRule="atLeast"/>
        </w:trPr>
        <w:tc>
          <w:tcPr>
            <w:tcW w:w="900" w:type="dxa"/>
            <w:tcBorders>
              <w:top w:val="nil"/>
              <w:left w:val="single" w:color="auto" w:sz="4" w:space="0"/>
              <w:bottom w:val="single" w:color="auto" w:sz="4" w:space="0"/>
              <w:right w:val="single" w:color="auto" w:sz="4" w:space="0"/>
            </w:tcBorders>
            <w:shd w:val="clear" w:color="auto" w:fill="auto"/>
            <w:vAlign w:val="center"/>
          </w:tcPr>
          <w:p w14:paraId="3573D108">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1375" w:type="dxa"/>
            <w:tcBorders>
              <w:top w:val="nil"/>
              <w:left w:val="nil"/>
              <w:bottom w:val="single" w:color="auto" w:sz="4" w:space="0"/>
              <w:right w:val="single" w:color="auto" w:sz="4" w:space="0"/>
            </w:tcBorders>
            <w:shd w:val="clear" w:color="auto" w:fill="auto"/>
            <w:vAlign w:val="center"/>
          </w:tcPr>
          <w:p w14:paraId="3518197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w:t>
            </w:r>
          </w:p>
        </w:tc>
        <w:tc>
          <w:tcPr>
            <w:tcW w:w="2724" w:type="dxa"/>
            <w:tcBorders>
              <w:top w:val="nil"/>
              <w:left w:val="nil"/>
              <w:bottom w:val="single" w:color="auto" w:sz="4" w:space="0"/>
              <w:right w:val="single" w:color="auto" w:sz="4" w:space="0"/>
            </w:tcBorders>
            <w:shd w:val="clear" w:color="auto" w:fill="auto"/>
            <w:vAlign w:val="center"/>
          </w:tcPr>
          <w:p w14:paraId="2555397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复习、考试</w:t>
            </w:r>
          </w:p>
        </w:tc>
        <w:tc>
          <w:tcPr>
            <w:tcW w:w="2812" w:type="dxa"/>
            <w:tcBorders>
              <w:top w:val="nil"/>
              <w:left w:val="nil"/>
              <w:bottom w:val="single" w:color="auto" w:sz="4" w:space="0"/>
              <w:right w:val="single" w:color="auto" w:sz="4" w:space="0"/>
            </w:tcBorders>
            <w:shd w:val="clear" w:color="auto" w:fill="auto"/>
            <w:vAlign w:val="center"/>
          </w:tcPr>
          <w:p w14:paraId="6B00F7D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仿宋_GB2312" w:eastAsia="仿宋_GB2312" w:cs="仿宋_GB2312"/>
                <w:szCs w:val="21"/>
              </w:rPr>
            </w:pPr>
          </w:p>
        </w:tc>
        <w:tc>
          <w:tcPr>
            <w:tcW w:w="1309" w:type="dxa"/>
            <w:tcBorders>
              <w:top w:val="nil"/>
              <w:left w:val="nil"/>
              <w:bottom w:val="single" w:color="auto" w:sz="4" w:space="0"/>
              <w:right w:val="single" w:color="auto" w:sz="4" w:space="0"/>
            </w:tcBorders>
            <w:shd w:val="clear" w:color="auto" w:fill="auto"/>
            <w:vAlign w:val="center"/>
          </w:tcPr>
          <w:p w14:paraId="67A53EBD">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r>
      <w:tr w14:paraId="59029F31">
        <w:tblPrEx>
          <w:tblCellMar>
            <w:top w:w="0" w:type="dxa"/>
            <w:left w:w="108" w:type="dxa"/>
            <w:bottom w:w="0" w:type="dxa"/>
            <w:right w:w="108" w:type="dxa"/>
          </w:tblCellMar>
        </w:tblPrEx>
        <w:trPr>
          <w:trHeight w:val="476" w:hRule="atLeast"/>
        </w:trPr>
        <w:tc>
          <w:tcPr>
            <w:tcW w:w="781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AC2995C">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合计学时</w:t>
            </w:r>
          </w:p>
        </w:tc>
        <w:tc>
          <w:tcPr>
            <w:tcW w:w="1309" w:type="dxa"/>
            <w:tcBorders>
              <w:top w:val="nil"/>
              <w:left w:val="nil"/>
              <w:bottom w:val="single" w:color="auto" w:sz="4" w:space="0"/>
              <w:right w:val="single" w:color="auto" w:sz="4" w:space="0"/>
            </w:tcBorders>
            <w:shd w:val="clear" w:color="auto" w:fill="auto"/>
            <w:vAlign w:val="center"/>
          </w:tcPr>
          <w:p w14:paraId="360E6794">
            <w:pPr>
              <w:pageBreakBefore w:val="0"/>
              <w:kinsoku/>
              <w:wordWrap/>
              <w:topLinePunct w:val="0"/>
              <w:bidi w:val="0"/>
              <w:adjustRightInd w:val="0"/>
              <w:snapToGrid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r>
    </w:tbl>
    <w:p w14:paraId="1DDF46A6">
      <w:pPr>
        <w:pageBreakBefore w:val="0"/>
        <w:kinsoku/>
        <w:wordWrap/>
        <w:topLinePunct w:val="0"/>
        <w:bidi w:val="0"/>
        <w:snapToGrid w:val="0"/>
        <w:spacing w:line="520" w:lineRule="exact"/>
        <w:ind w:firstLine="3200"/>
        <w:rPr>
          <w:rFonts w:ascii="宋体" w:hAnsi="宋体"/>
          <w:sz w:val="32"/>
          <w:szCs w:val="32"/>
        </w:rPr>
      </w:pPr>
    </w:p>
    <w:p w14:paraId="577E6ADE">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（六）实施建议</w:t>
      </w:r>
    </w:p>
    <w:p w14:paraId="0A3A73DB">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14:paraId="6B2ACC06">
      <w:pPr>
        <w:pageBreakBefore w:val="0"/>
        <w:kinsoku/>
        <w:wordWrap/>
        <w:topLinePunct w:val="0"/>
        <w:bidi w:val="0"/>
        <w:adjustRightInd w:val="0"/>
        <w:snapToGrid w:val="0"/>
        <w:spacing w:line="520" w:lineRule="exact"/>
        <w:ind w:left="638" w:leftChars="304"/>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（1）任务驱动项目教学法</w:t>
      </w:r>
    </w:p>
    <w:p w14:paraId="18931443">
      <w:pPr>
        <w:pageBreakBefore w:val="0"/>
        <w:kinsoku/>
        <w:wordWrap/>
        <w:topLinePunct w:val="0"/>
        <w:bidi w:val="0"/>
        <w:adjustRightInd w:val="0"/>
        <w:snapToGrid w:val="0"/>
        <w:spacing w:line="520" w:lineRule="exact"/>
        <w:ind w:left="638" w:leftChars="304"/>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（2）分组讨论法——让学生成为教室的主角</w:t>
      </w:r>
    </w:p>
    <w:p w14:paraId="0AE97E88">
      <w:pPr>
        <w:pageBreakBefore w:val="0"/>
        <w:kinsoku/>
        <w:wordWrap/>
        <w:topLinePunct w:val="0"/>
        <w:bidi w:val="0"/>
        <w:adjustRightInd w:val="0"/>
        <w:snapToGrid w:val="0"/>
        <w:spacing w:line="520" w:lineRule="exact"/>
        <w:ind w:left="638" w:leftChars="304"/>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（3）角色扮演法——模拟企业工作过程</w:t>
      </w:r>
    </w:p>
    <w:p w14:paraId="4DD3B3B5">
      <w:pPr>
        <w:pageBreakBefore w:val="0"/>
        <w:kinsoku/>
        <w:wordWrap/>
        <w:topLinePunct w:val="0"/>
        <w:bidi w:val="0"/>
        <w:adjustRightInd w:val="0"/>
        <w:snapToGrid w:val="0"/>
        <w:spacing w:line="520" w:lineRule="exact"/>
        <w:ind w:left="638" w:leftChars="304"/>
        <w:rPr>
          <w:rFonts w:ascii="仿宋_GB2312" w:hAnsi="仿宋_GB2312" w:eastAsia="仿宋_GB2312" w:cs="仿宋_GB2312"/>
          <w:sz w:val="32"/>
          <w:szCs w:val="32"/>
        </w:rPr>
      </w:pPr>
      <w:r>
        <w:rPr>
          <w:rFonts w:hint="eastAsia" w:ascii="仿宋_GB2312" w:hAnsi="仿宋_GB2312" w:eastAsia="仿宋_GB2312" w:cs="仿宋_GB2312"/>
          <w:sz w:val="32"/>
          <w:szCs w:val="32"/>
        </w:rPr>
        <w:t>（4）现场教学法——课堂与实习、实训场地相结合</w:t>
      </w:r>
    </w:p>
    <w:p w14:paraId="753BC25C">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14:paraId="1827EC42">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（1）教学评价的标准体现任务引领型课程的特征，体现理论与实践、操作的统一，突出过程评价与阶段（以工作任务模块为阶段）评价，结合课堂提问、训练活动、阶段测验等进行综合评价。</w:t>
      </w:r>
    </w:p>
    <w:p w14:paraId="6B1E43C2">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强调目标与评价和理论与实践目标一体化评价，教学评价的对象包括学生知识的掌握、实践操作能力、学习态度和基本职业素质等情况，引导学生在理解的基础上进行记忆，对所要达到的目标完成情况进行评价。</w:t>
      </w:r>
    </w:p>
    <w:p w14:paraId="1BD6C0DD">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（3）评价是注重学生动手能力与分析、解决问题的能力，对在学习和应用上有创新的学生应在评定时给予鼓励。最终成绩采用平时成绩、实践成绩、期末考试成绩相结合的形式。</w:t>
      </w:r>
    </w:p>
    <w:p w14:paraId="0A80F8AA">
      <w:pPr>
        <w:pageBreakBefore w:val="0"/>
        <w:kinsoku/>
        <w:wordWrap/>
        <w:topLinePunct w:val="0"/>
        <w:bidi w:val="0"/>
        <w:adjustRightInd w:val="0"/>
        <w:snapToGrid w:val="0"/>
        <w:spacing w:line="520" w:lineRule="exact"/>
        <w:jc w:val="center"/>
        <w:rPr>
          <w:rFonts w:ascii="黑体" w:hAnsi="黑体" w:eastAsia="黑体" w:cs="宋体"/>
          <w:bCs/>
          <w:kern w:val="0"/>
          <w:szCs w:val="21"/>
        </w:rPr>
      </w:pPr>
      <w:r>
        <w:rPr>
          <w:rFonts w:hint="eastAsia" w:ascii="黑体" w:hAnsi="黑体" w:eastAsia="黑体" w:cs="宋体"/>
          <w:bCs/>
          <w:kern w:val="0"/>
          <w:szCs w:val="21"/>
        </w:rPr>
        <w:t>考核方式</w:t>
      </w:r>
    </w:p>
    <w:tbl>
      <w:tblPr>
        <w:tblStyle w:val="18"/>
        <w:tblW w:w="9086" w:type="dxa"/>
        <w:tblInd w:w="94" w:type="dxa"/>
        <w:tblLayout w:type="autofit"/>
        <w:tblCellMar>
          <w:top w:w="0" w:type="dxa"/>
          <w:left w:w="108" w:type="dxa"/>
          <w:bottom w:w="0" w:type="dxa"/>
          <w:right w:w="108" w:type="dxa"/>
        </w:tblCellMar>
      </w:tblPr>
      <w:tblGrid>
        <w:gridCol w:w="1432"/>
        <w:gridCol w:w="1701"/>
        <w:gridCol w:w="3685"/>
        <w:gridCol w:w="2268"/>
      </w:tblGrid>
      <w:tr w14:paraId="5439206D">
        <w:tblPrEx>
          <w:tblCellMar>
            <w:top w:w="0" w:type="dxa"/>
            <w:left w:w="108" w:type="dxa"/>
            <w:bottom w:w="0" w:type="dxa"/>
            <w:right w:w="108" w:type="dxa"/>
          </w:tblCellMar>
        </w:tblPrEx>
        <w:trPr>
          <w:trHeight w:val="574" w:hRule="atLeast"/>
        </w:trPr>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6BF6">
            <w:pPr>
              <w:pageBreakBefore w:val="0"/>
              <w:kinsoku/>
              <w:wordWrap/>
              <w:topLinePunct w:val="0"/>
              <w:bidi w:val="0"/>
              <w:adjustRightInd w:val="0"/>
              <w:snapToGrid w:val="0"/>
              <w:spacing w:line="520" w:lineRule="exact"/>
              <w:jc w:val="center"/>
              <w:rPr>
                <w:rFonts w:ascii="宋体" w:hAnsi="宋体" w:cs="Tahoma"/>
              </w:rPr>
            </w:pPr>
            <w:r>
              <w:rPr>
                <w:rFonts w:hint="eastAsia" w:ascii="黑体" w:hAnsi="黑体" w:eastAsia="黑体" w:cs="宋体"/>
                <w:bCs/>
                <w:kern w:val="0"/>
                <w:szCs w:val="21"/>
              </w:rPr>
              <w:t>序号</w:t>
            </w:r>
          </w:p>
        </w:tc>
        <w:tc>
          <w:tcPr>
            <w:tcW w:w="1701" w:type="dxa"/>
            <w:tcBorders>
              <w:top w:val="single" w:color="000000" w:sz="4" w:space="0"/>
              <w:left w:val="nil"/>
              <w:bottom w:val="single" w:color="000000" w:sz="4" w:space="0"/>
              <w:right w:val="single" w:color="000000" w:sz="4" w:space="0"/>
            </w:tcBorders>
            <w:shd w:val="clear" w:color="auto" w:fill="auto"/>
            <w:vAlign w:val="center"/>
          </w:tcPr>
          <w:p w14:paraId="591AB58C">
            <w:pPr>
              <w:pageBreakBefore w:val="0"/>
              <w:kinsoku/>
              <w:wordWrap/>
              <w:topLinePunct w:val="0"/>
              <w:bidi w:val="0"/>
              <w:adjustRightInd w:val="0"/>
              <w:snapToGrid w:val="0"/>
              <w:spacing w:line="520" w:lineRule="exact"/>
              <w:jc w:val="center"/>
              <w:rPr>
                <w:rFonts w:ascii="宋体" w:hAnsi="宋体" w:cs="Tahoma"/>
              </w:rPr>
            </w:pPr>
            <w:r>
              <w:rPr>
                <w:rFonts w:hint="eastAsia" w:ascii="黑体" w:hAnsi="黑体" w:eastAsia="黑体" w:cs="宋体"/>
                <w:bCs/>
                <w:kern w:val="0"/>
                <w:szCs w:val="21"/>
              </w:rPr>
              <w:t>考核项目</w:t>
            </w:r>
          </w:p>
        </w:tc>
        <w:tc>
          <w:tcPr>
            <w:tcW w:w="3685" w:type="dxa"/>
            <w:tcBorders>
              <w:top w:val="single" w:color="000000" w:sz="4" w:space="0"/>
              <w:left w:val="nil"/>
              <w:bottom w:val="single" w:color="000000" w:sz="4" w:space="0"/>
              <w:right w:val="single" w:color="000000" w:sz="4" w:space="0"/>
            </w:tcBorders>
            <w:shd w:val="clear" w:color="auto" w:fill="auto"/>
            <w:vAlign w:val="center"/>
          </w:tcPr>
          <w:p w14:paraId="5F40C8BD">
            <w:pPr>
              <w:pageBreakBefore w:val="0"/>
              <w:kinsoku/>
              <w:wordWrap/>
              <w:topLinePunct w:val="0"/>
              <w:bidi w:val="0"/>
              <w:adjustRightInd w:val="0"/>
              <w:snapToGrid w:val="0"/>
              <w:spacing w:line="520" w:lineRule="exact"/>
              <w:jc w:val="center"/>
              <w:rPr>
                <w:rFonts w:ascii="宋体" w:hAnsi="宋体" w:cs="Tahoma"/>
              </w:rPr>
            </w:pPr>
            <w:r>
              <w:rPr>
                <w:rFonts w:hint="eastAsia" w:ascii="黑体" w:hAnsi="黑体" w:eastAsia="黑体" w:cs="宋体"/>
                <w:bCs/>
                <w:kern w:val="0"/>
                <w:szCs w:val="21"/>
              </w:rPr>
              <w:t>评价目标</w:t>
            </w:r>
          </w:p>
        </w:tc>
        <w:tc>
          <w:tcPr>
            <w:tcW w:w="2268" w:type="dxa"/>
            <w:tcBorders>
              <w:top w:val="single" w:color="000000" w:sz="4" w:space="0"/>
              <w:left w:val="nil"/>
              <w:bottom w:val="single" w:color="000000" w:sz="4" w:space="0"/>
              <w:right w:val="single" w:color="000000" w:sz="4" w:space="0"/>
            </w:tcBorders>
            <w:shd w:val="clear" w:color="auto" w:fill="auto"/>
            <w:vAlign w:val="center"/>
          </w:tcPr>
          <w:p w14:paraId="2D8316AB">
            <w:pPr>
              <w:pageBreakBefore w:val="0"/>
              <w:kinsoku/>
              <w:wordWrap/>
              <w:topLinePunct w:val="0"/>
              <w:bidi w:val="0"/>
              <w:adjustRightInd w:val="0"/>
              <w:snapToGrid w:val="0"/>
              <w:spacing w:line="520" w:lineRule="exact"/>
              <w:jc w:val="center"/>
              <w:rPr>
                <w:rFonts w:ascii="宋体" w:hAnsi="宋体" w:cs="Tahoma"/>
              </w:rPr>
            </w:pPr>
            <w:r>
              <w:rPr>
                <w:rFonts w:hint="eastAsia" w:ascii="黑体" w:hAnsi="黑体" w:eastAsia="黑体" w:cs="宋体"/>
                <w:bCs/>
                <w:kern w:val="0"/>
                <w:szCs w:val="21"/>
              </w:rPr>
              <w:t>评价分值</w:t>
            </w:r>
          </w:p>
        </w:tc>
      </w:tr>
      <w:tr w14:paraId="58C8DD89">
        <w:tblPrEx>
          <w:tblCellMar>
            <w:top w:w="0" w:type="dxa"/>
            <w:left w:w="108" w:type="dxa"/>
            <w:bottom w:w="0" w:type="dxa"/>
            <w:right w:w="108" w:type="dxa"/>
          </w:tblCellMar>
        </w:tblPrEx>
        <w:trPr>
          <w:trHeight w:val="568" w:hRule="atLeast"/>
        </w:trPr>
        <w:tc>
          <w:tcPr>
            <w:tcW w:w="1432" w:type="dxa"/>
            <w:tcBorders>
              <w:top w:val="nil"/>
              <w:left w:val="single" w:color="000000" w:sz="4" w:space="0"/>
              <w:bottom w:val="single" w:color="000000" w:sz="4" w:space="0"/>
              <w:right w:val="single" w:color="000000" w:sz="4" w:space="0"/>
            </w:tcBorders>
            <w:shd w:val="clear" w:color="auto" w:fill="auto"/>
            <w:vAlign w:val="center"/>
          </w:tcPr>
          <w:p w14:paraId="6AAEFCC4">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w:t>
            </w:r>
          </w:p>
        </w:tc>
        <w:tc>
          <w:tcPr>
            <w:tcW w:w="1701" w:type="dxa"/>
            <w:tcBorders>
              <w:top w:val="nil"/>
              <w:left w:val="nil"/>
              <w:bottom w:val="single" w:color="000000" w:sz="4" w:space="0"/>
              <w:right w:val="single" w:color="000000" w:sz="4" w:space="0"/>
            </w:tcBorders>
            <w:shd w:val="clear" w:color="auto" w:fill="auto"/>
            <w:vAlign w:val="center"/>
          </w:tcPr>
          <w:p w14:paraId="4A278468">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平时成绩</w:t>
            </w:r>
          </w:p>
        </w:tc>
        <w:tc>
          <w:tcPr>
            <w:tcW w:w="3685" w:type="dxa"/>
            <w:tcBorders>
              <w:top w:val="nil"/>
              <w:left w:val="nil"/>
              <w:bottom w:val="single" w:color="000000" w:sz="4" w:space="0"/>
              <w:right w:val="single" w:color="000000" w:sz="4" w:space="0"/>
            </w:tcBorders>
            <w:shd w:val="clear" w:color="auto" w:fill="auto"/>
            <w:vAlign w:val="center"/>
          </w:tcPr>
          <w:p w14:paraId="308CA04E">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出勤、课堂表现、平时作业</w:t>
            </w:r>
          </w:p>
        </w:tc>
        <w:tc>
          <w:tcPr>
            <w:tcW w:w="2268" w:type="dxa"/>
            <w:tcBorders>
              <w:top w:val="nil"/>
              <w:left w:val="nil"/>
              <w:bottom w:val="single" w:color="000000" w:sz="4" w:space="0"/>
              <w:right w:val="single" w:color="000000" w:sz="4" w:space="0"/>
            </w:tcBorders>
            <w:shd w:val="clear" w:color="auto" w:fill="auto"/>
            <w:vAlign w:val="center"/>
          </w:tcPr>
          <w:p w14:paraId="4FFD1C51">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10</w:t>
            </w:r>
          </w:p>
        </w:tc>
      </w:tr>
      <w:tr w14:paraId="58101EBE">
        <w:tblPrEx>
          <w:tblCellMar>
            <w:top w:w="0" w:type="dxa"/>
            <w:left w:w="108" w:type="dxa"/>
            <w:bottom w:w="0" w:type="dxa"/>
            <w:right w:w="108" w:type="dxa"/>
          </w:tblCellMar>
        </w:tblPrEx>
        <w:trPr>
          <w:trHeight w:val="561" w:hRule="atLeast"/>
        </w:trPr>
        <w:tc>
          <w:tcPr>
            <w:tcW w:w="1432" w:type="dxa"/>
            <w:tcBorders>
              <w:top w:val="nil"/>
              <w:left w:val="single" w:color="000000" w:sz="4" w:space="0"/>
              <w:bottom w:val="single" w:color="000000" w:sz="4" w:space="0"/>
              <w:right w:val="single" w:color="000000" w:sz="4" w:space="0"/>
            </w:tcBorders>
            <w:shd w:val="clear" w:color="auto" w:fill="auto"/>
            <w:vAlign w:val="center"/>
          </w:tcPr>
          <w:p w14:paraId="07E55FF2">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w:t>
            </w:r>
          </w:p>
        </w:tc>
        <w:tc>
          <w:tcPr>
            <w:tcW w:w="1701" w:type="dxa"/>
            <w:tcBorders>
              <w:top w:val="nil"/>
              <w:left w:val="nil"/>
              <w:bottom w:val="single" w:color="000000" w:sz="4" w:space="0"/>
              <w:right w:val="single" w:color="000000" w:sz="4" w:space="0"/>
            </w:tcBorders>
            <w:shd w:val="clear" w:color="auto" w:fill="auto"/>
            <w:vAlign w:val="center"/>
          </w:tcPr>
          <w:p w14:paraId="7278EA8C">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实习实训</w:t>
            </w:r>
          </w:p>
        </w:tc>
        <w:tc>
          <w:tcPr>
            <w:tcW w:w="3685" w:type="dxa"/>
            <w:tcBorders>
              <w:top w:val="nil"/>
              <w:left w:val="nil"/>
              <w:bottom w:val="single" w:color="000000" w:sz="4" w:space="0"/>
              <w:right w:val="single" w:color="000000" w:sz="4" w:space="0"/>
            </w:tcBorders>
            <w:shd w:val="clear" w:color="auto" w:fill="auto"/>
            <w:vAlign w:val="center"/>
          </w:tcPr>
          <w:p w14:paraId="550F9CF1">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实际解决问题的能力</w:t>
            </w:r>
          </w:p>
        </w:tc>
        <w:tc>
          <w:tcPr>
            <w:tcW w:w="2268" w:type="dxa"/>
            <w:tcBorders>
              <w:top w:val="nil"/>
              <w:left w:val="nil"/>
              <w:bottom w:val="single" w:color="000000" w:sz="4" w:space="0"/>
              <w:right w:val="single" w:color="000000" w:sz="4" w:space="0"/>
            </w:tcBorders>
            <w:shd w:val="clear" w:color="auto" w:fill="auto"/>
            <w:vAlign w:val="center"/>
          </w:tcPr>
          <w:p w14:paraId="321A4F26">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20</w:t>
            </w:r>
          </w:p>
        </w:tc>
      </w:tr>
      <w:tr w14:paraId="2E8EFA92">
        <w:tblPrEx>
          <w:tblCellMar>
            <w:top w:w="0" w:type="dxa"/>
            <w:left w:w="108" w:type="dxa"/>
            <w:bottom w:w="0" w:type="dxa"/>
            <w:right w:w="108" w:type="dxa"/>
          </w:tblCellMar>
        </w:tblPrEx>
        <w:trPr>
          <w:trHeight w:val="555" w:hRule="atLeast"/>
        </w:trPr>
        <w:tc>
          <w:tcPr>
            <w:tcW w:w="1432" w:type="dxa"/>
            <w:tcBorders>
              <w:top w:val="nil"/>
              <w:left w:val="single" w:color="000000" w:sz="4" w:space="0"/>
              <w:bottom w:val="single" w:color="000000" w:sz="4" w:space="0"/>
              <w:right w:val="single" w:color="000000" w:sz="4" w:space="0"/>
            </w:tcBorders>
            <w:shd w:val="clear" w:color="auto" w:fill="auto"/>
            <w:vAlign w:val="center"/>
          </w:tcPr>
          <w:p w14:paraId="339A23C0">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w:t>
            </w:r>
          </w:p>
        </w:tc>
        <w:tc>
          <w:tcPr>
            <w:tcW w:w="1701" w:type="dxa"/>
            <w:tcBorders>
              <w:top w:val="nil"/>
              <w:left w:val="nil"/>
              <w:bottom w:val="single" w:color="000000" w:sz="4" w:space="0"/>
              <w:right w:val="single" w:color="000000" w:sz="4" w:space="0"/>
            </w:tcBorders>
            <w:shd w:val="clear" w:color="auto" w:fill="auto"/>
            <w:vAlign w:val="center"/>
          </w:tcPr>
          <w:p w14:paraId="1D9583FB">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期终考试</w:t>
            </w:r>
          </w:p>
        </w:tc>
        <w:tc>
          <w:tcPr>
            <w:tcW w:w="3685" w:type="dxa"/>
            <w:tcBorders>
              <w:top w:val="nil"/>
              <w:left w:val="nil"/>
              <w:bottom w:val="single" w:color="000000" w:sz="4" w:space="0"/>
              <w:right w:val="single" w:color="000000" w:sz="4" w:space="0"/>
            </w:tcBorders>
            <w:shd w:val="clear" w:color="auto" w:fill="auto"/>
            <w:vAlign w:val="center"/>
          </w:tcPr>
          <w:p w14:paraId="52D59488">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掌握基本知识的能力</w:t>
            </w:r>
          </w:p>
        </w:tc>
        <w:tc>
          <w:tcPr>
            <w:tcW w:w="2268" w:type="dxa"/>
            <w:tcBorders>
              <w:top w:val="nil"/>
              <w:left w:val="nil"/>
              <w:bottom w:val="single" w:color="000000" w:sz="4" w:space="0"/>
              <w:right w:val="single" w:color="000000" w:sz="4" w:space="0"/>
            </w:tcBorders>
            <w:shd w:val="clear" w:color="auto" w:fill="auto"/>
            <w:vAlign w:val="center"/>
          </w:tcPr>
          <w:p w14:paraId="77971401">
            <w:pPr>
              <w:pageBreakBefore w:val="0"/>
              <w:kinsoku/>
              <w:wordWrap/>
              <w:topLinePunct w:val="0"/>
              <w:bidi w:val="0"/>
              <w:adjustRightInd w:val="0"/>
              <w:snapToGrid w:val="0"/>
              <w:spacing w:line="520" w:lineRule="exact"/>
              <w:jc w:val="center"/>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70</w:t>
            </w:r>
          </w:p>
        </w:tc>
      </w:tr>
    </w:tbl>
    <w:p w14:paraId="0ECE9E46">
      <w:pPr>
        <w:pStyle w:val="4"/>
        <w:pageBreakBefore w:val="0"/>
        <w:kinsoku/>
        <w:wordWrap/>
        <w:topLinePunct w:val="0"/>
        <w:bidi w:val="0"/>
        <w:spacing w:line="520" w:lineRule="exact"/>
        <w:ind w:firstLine="3200"/>
      </w:pPr>
    </w:p>
    <w:p w14:paraId="321A9302">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3.教学实施与保障</w:t>
      </w:r>
    </w:p>
    <w:p w14:paraId="10B7E323">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(1)建立测量实训室，按标准配备设备，加强实践技能培养的教学环境，以便教师尽可能多地进行理实一体化的教学，让学生在实际的生产环境中学习</w:t>
      </w:r>
      <w:r>
        <w:rPr>
          <w:rFonts w:hint="eastAsia" w:ascii="仿宋_GB2312" w:hAnsi="仿宋_GB2312" w:eastAsia="仿宋_GB2312" w:cs="仿宋_GB2312"/>
          <w:sz w:val="32"/>
          <w:szCs w:val="32"/>
        </w:rPr>
        <w:t>；</w:t>
      </w:r>
    </w:p>
    <w:p w14:paraId="3200F119">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(2)配备多媒体教室，在教学中充分利用计算机、互联网等现代媒体技术，提高教学的效率和效果。</w:t>
      </w:r>
    </w:p>
    <w:p w14:paraId="0D91C05A">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14:paraId="0A20D454">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（1）以必需和够用为原则；</w:t>
      </w:r>
    </w:p>
    <w:p w14:paraId="3DFA7A19">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（2）以国家职业标准为依据，其深度与培养应用型人才或高技能人才相适应，强调知识的适用性和针对性；</w:t>
      </w:r>
    </w:p>
    <w:p w14:paraId="20524208">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（3）突出教材的先进性，缩短学校教育与企业需求的距离；</w:t>
      </w:r>
    </w:p>
    <w:p w14:paraId="700B052C">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（4）教材内容体现先进性、通用性、实用性，要将本专业新技术、新设备、新标准及时地纳入教材，使教材更贴近本专业的发展和实际生产需要；</w:t>
      </w:r>
    </w:p>
    <w:p w14:paraId="2E91BED5">
      <w:pPr>
        <w:pageBreakBefore w:val="0"/>
        <w:kinsoku/>
        <w:wordWrap/>
        <w:topLinePunct w:val="0"/>
        <w:bidi w:val="0"/>
        <w:spacing w:line="520" w:lineRule="exact"/>
        <w:ind w:firstLine="640" w:firstLineChars="200"/>
      </w:pPr>
      <w:r>
        <w:rPr>
          <w:rFonts w:hint="eastAsia" w:ascii="仿宋_GB2312" w:hAnsi="仿宋_GB2312" w:eastAsia="仿宋_GB2312" w:cs="仿宋_GB2312"/>
          <w:sz w:val="32"/>
          <w:szCs w:val="32"/>
        </w:rPr>
        <w:t>5.体现校企合作、工学结合。</w:t>
      </w:r>
    </w:p>
    <w:p w14:paraId="6BAAC862">
      <w:pPr>
        <w:pageBreakBefore w:val="0"/>
        <w:kinsoku/>
        <w:wordWrap/>
        <w:topLinePunct w:val="0"/>
        <w:bidi w:val="0"/>
        <w:snapToGrid w:val="0"/>
        <w:spacing w:before="156" w:beforeLines="50" w:after="156" w:afterLines="50" w:line="520" w:lineRule="exact"/>
        <w:jc w:val="cente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r>
        <w:rPr>
          <w:rFonts w:hint="eastAsia" w:ascii="方正小标宋简体" w:hAnsi="方正小标宋简体" w:eastAsia="方正小标宋简体" w:cs="方正小标宋简体"/>
          <w:sz w:val="32"/>
          <w:szCs w:val="32"/>
        </w:rPr>
        <w:t>公差配合与技术测量课程标准</w:t>
      </w:r>
    </w:p>
    <w:p w14:paraId="1E6A573D">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（一）课程性质与任务</w:t>
      </w:r>
    </w:p>
    <w:p w14:paraId="2BB72671">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差配合与技术测量是工业机器人技术专业基础课。本课程的前导课程是机械制图与CAD，使学生掌握扎实的专业基础知识。后续课程是机械装调技术、机械设计基础、自动化设备零件设计、非标自动化设备装调与加工实训、毕业设计。为专业应用能力的培养打下基础，是连接专业基础知识和实践应用能力的一个桥梁，起到承前启后的作用。</w:t>
      </w:r>
    </w:p>
    <w:p w14:paraId="4FC3B569">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课程根据融“学生就业竞争力与发展潜力培养为一体；教育与教学为一体；职业素质养成与职业技能培养为一体；课内与课外培养为一体”涵盖人才培养全过程的指导思想，按照“逆向分解、正向培养、动态反馈、循环提升”的课程方案设计方法，进行公差配合与技术测量课程建设。以工艺编制岗位为依据，分析工作岗位的典型工作任务，对典型工作任务进行分析归纳，确定行动领域；进行课程知识的解构与重构，系统设计公差配合与技术测量等学习领域，完成工作过程系统化课程体系开发。通过教学条件的改善与教学情境的设计，确保人才培养质量。</w:t>
      </w:r>
    </w:p>
    <w:p w14:paraId="1C2415CD">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（二）课程教学目标</w:t>
      </w:r>
    </w:p>
    <w:p w14:paraId="6821C5DD">
      <w:pPr>
        <w:pageBreakBefore w:val="0"/>
        <w:kinsoku/>
        <w:wordWrap/>
        <w:topLinePunct w:val="0"/>
        <w:bidi w:val="0"/>
        <w:spacing w:line="520" w:lineRule="exact"/>
        <w:ind w:firstLine="640" w:firstLineChars="200"/>
        <w:rPr>
          <w:rFonts w:ascii="仿宋_GB2312" w:hAnsi="仿宋_GB2312" w:eastAsia="仿宋_GB2312" w:cs="仿宋_GB2312"/>
          <w:sz w:val="32"/>
          <w:szCs w:val="32"/>
        </w:rPr>
      </w:pPr>
      <w:bookmarkStart w:id="6" w:name="_Toc531700753"/>
      <w:r>
        <w:rPr>
          <w:rFonts w:hint="eastAsia" w:ascii="仿宋_GB2312" w:hAnsi="仿宋_GB2312" w:eastAsia="仿宋_GB2312" w:cs="仿宋_GB2312"/>
          <w:sz w:val="32"/>
          <w:szCs w:val="32"/>
        </w:rPr>
        <w:t>1.知识目标</w:t>
      </w:r>
      <w:bookmarkEnd w:id="6"/>
    </w:p>
    <w:p w14:paraId="5180C020">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（1）掌握光滑圆柱的公差与配合；</w:t>
      </w:r>
    </w:p>
    <w:p w14:paraId="3C895CB5">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（2）熟悉测量基础知识，掌握测量器具的使用方法；</w:t>
      </w:r>
    </w:p>
    <w:p w14:paraId="6EA160F7">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（3）掌握形状与位置公差的公差带的形状与选用；</w:t>
      </w:r>
    </w:p>
    <w:p w14:paraId="1F83DED4">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（4）掌握圆锥公差，了解其测量方法；</w:t>
      </w:r>
    </w:p>
    <w:p w14:paraId="3D4183FA">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（5）了解螺纹结合，圆柱齿轮公差与测量。</w:t>
      </w:r>
    </w:p>
    <w:p w14:paraId="0E8E7894">
      <w:pPr>
        <w:pageBreakBefore w:val="0"/>
        <w:kinsoku/>
        <w:wordWrap/>
        <w:topLinePunct w:val="0"/>
        <w:bidi w:val="0"/>
        <w:spacing w:line="520" w:lineRule="exact"/>
        <w:ind w:firstLine="640" w:firstLineChars="200"/>
        <w:rPr>
          <w:rFonts w:ascii="仿宋_GB2312" w:hAnsi="仿宋_GB2312" w:eastAsia="仿宋_GB2312" w:cs="仿宋_GB2312"/>
          <w:sz w:val="32"/>
          <w:szCs w:val="32"/>
        </w:rPr>
      </w:pPr>
      <w:bookmarkStart w:id="7" w:name="_Toc531700754"/>
      <w:r>
        <w:rPr>
          <w:rFonts w:hint="eastAsia" w:ascii="仿宋_GB2312" w:hAnsi="仿宋_GB2312" w:eastAsia="仿宋_GB2312" w:cs="仿宋_GB2312"/>
          <w:sz w:val="32"/>
          <w:szCs w:val="32"/>
        </w:rPr>
        <w:t>2.能力目标</w:t>
      </w:r>
      <w:bookmarkEnd w:id="7"/>
    </w:p>
    <w:p w14:paraId="4F1E5C63">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（1）光滑圆柱公差的标注；</w:t>
      </w:r>
    </w:p>
    <w:p w14:paraId="6CE94AD6">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（2）测量器具的使用；</w:t>
      </w:r>
    </w:p>
    <w:p w14:paraId="2499A936">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（3）形状和位置公差选用；</w:t>
      </w:r>
    </w:p>
    <w:p w14:paraId="4A655EE0">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（4）圆锥角度与锥度检测；</w:t>
      </w:r>
    </w:p>
    <w:p w14:paraId="1233ED31">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（5）螺纹的测量。</w:t>
      </w:r>
    </w:p>
    <w:p w14:paraId="06F64F72">
      <w:pPr>
        <w:pageBreakBefore w:val="0"/>
        <w:kinsoku/>
        <w:wordWrap/>
        <w:topLinePunct w:val="0"/>
        <w:bidi w:val="0"/>
        <w:spacing w:line="520" w:lineRule="exact"/>
        <w:ind w:firstLine="640" w:firstLineChars="200"/>
        <w:rPr>
          <w:rFonts w:ascii="仿宋_GB2312" w:hAnsi="仿宋_GB2312" w:eastAsia="仿宋_GB2312" w:cs="仿宋_GB2312"/>
          <w:sz w:val="32"/>
          <w:szCs w:val="32"/>
        </w:rPr>
      </w:pPr>
      <w:bookmarkStart w:id="8" w:name="_Toc531700755"/>
      <w:r>
        <w:rPr>
          <w:rFonts w:hint="eastAsia" w:ascii="仿宋_GB2312" w:hAnsi="仿宋_GB2312" w:eastAsia="仿宋_GB2312" w:cs="仿宋_GB2312"/>
          <w:sz w:val="32"/>
          <w:szCs w:val="32"/>
        </w:rPr>
        <w:t>3.素质目标</w:t>
      </w:r>
      <w:bookmarkEnd w:id="8"/>
    </w:p>
    <w:p w14:paraId="7441EE26">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（1）信息获取能力；</w:t>
      </w:r>
    </w:p>
    <w:p w14:paraId="51734743">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（2）良好职业行为；</w:t>
      </w:r>
    </w:p>
    <w:p w14:paraId="5467A203">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（3）团结协作精神；</w:t>
      </w:r>
    </w:p>
    <w:p w14:paraId="6FEA3F6B">
      <w:pPr>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（4）自我学习能力。</w:t>
      </w:r>
    </w:p>
    <w:p w14:paraId="3DBF7DA3">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（三）参考学时</w:t>
      </w:r>
    </w:p>
    <w:p w14:paraId="44A9A854">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36学时。</w:t>
      </w:r>
    </w:p>
    <w:p w14:paraId="768A467C">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（四）课程学分</w:t>
      </w:r>
    </w:p>
    <w:p w14:paraId="26455EFB">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2学分。</w:t>
      </w:r>
    </w:p>
    <w:p w14:paraId="21B6835B">
      <w:pPr>
        <w:pageBreakBefore w:val="0"/>
        <w:numPr>
          <w:ilvl w:val="0"/>
          <w:numId w:val="1"/>
        </w:numPr>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课程内容和要求</w:t>
      </w:r>
    </w:p>
    <w:p w14:paraId="45EF8A2F">
      <w:pPr>
        <w:pStyle w:val="4"/>
        <w:pageBreakBefore w:val="0"/>
        <w:kinsoku/>
        <w:wordWrap/>
        <w:topLinePunct w:val="0"/>
        <w:bidi w:val="0"/>
        <w:spacing w:line="520" w:lineRule="exact"/>
        <w:ind w:firstLine="3200"/>
      </w:pPr>
    </w:p>
    <w:p w14:paraId="2C356597">
      <w:pPr>
        <w:pageBreakBefore w:val="0"/>
        <w:kinsoku/>
        <w:wordWrap/>
        <w:topLinePunct w:val="0"/>
        <w:bidi w:val="0"/>
        <w:spacing w:line="520" w:lineRule="exact"/>
        <w:ind w:firstLine="3200"/>
      </w:pPr>
    </w:p>
    <w:p w14:paraId="208D4CBA">
      <w:pPr>
        <w:pStyle w:val="4"/>
        <w:pageBreakBefore w:val="0"/>
        <w:kinsoku/>
        <w:wordWrap/>
        <w:topLinePunct w:val="0"/>
        <w:bidi w:val="0"/>
        <w:spacing w:line="520" w:lineRule="exact"/>
        <w:ind w:firstLine="3200"/>
      </w:pPr>
    </w:p>
    <w:p w14:paraId="1C54E1E8">
      <w:pPr>
        <w:pageBreakBefore w:val="0"/>
        <w:kinsoku/>
        <w:wordWrap/>
        <w:topLinePunct w:val="0"/>
        <w:bidi w:val="0"/>
        <w:spacing w:line="520" w:lineRule="exact"/>
        <w:ind w:firstLine="3200"/>
      </w:pPr>
    </w:p>
    <w:p w14:paraId="28C50161">
      <w:pPr>
        <w:pStyle w:val="4"/>
        <w:pageBreakBefore w:val="0"/>
        <w:kinsoku/>
        <w:wordWrap/>
        <w:topLinePunct w:val="0"/>
        <w:bidi w:val="0"/>
        <w:spacing w:line="520" w:lineRule="exact"/>
        <w:ind w:firstLine="3200"/>
      </w:pPr>
    </w:p>
    <w:p w14:paraId="41FEB7E4">
      <w:pPr>
        <w:pageBreakBefore w:val="0"/>
        <w:kinsoku/>
        <w:wordWrap/>
        <w:topLinePunct w:val="0"/>
        <w:bidi w:val="0"/>
        <w:spacing w:line="520" w:lineRule="exact"/>
        <w:jc w:val="center"/>
      </w:pPr>
      <w:r>
        <w:rPr>
          <w:rFonts w:ascii="黑体" w:hAnsi="黑体" w:eastAsia="黑体" w:cs="仿宋_GB2312"/>
          <w:sz w:val="28"/>
          <w:szCs w:val="28"/>
        </w:rPr>
        <w:br w:type="page"/>
      </w:r>
      <w:r>
        <w:rPr>
          <w:rFonts w:hint="eastAsia" w:ascii="黑体" w:hAnsi="黑体" w:eastAsia="黑体" w:cs="仿宋_GB2312"/>
          <w:sz w:val="28"/>
          <w:szCs w:val="28"/>
        </w:rPr>
        <w:t>课程内容设计表</w:t>
      </w:r>
    </w:p>
    <w:tbl>
      <w:tblPr>
        <w:tblStyle w:val="18"/>
        <w:tblW w:w="9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799"/>
        <w:gridCol w:w="2768"/>
        <w:gridCol w:w="4561"/>
        <w:gridCol w:w="779"/>
      </w:tblGrid>
      <w:tr w14:paraId="2B236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99" w:type="dxa"/>
            <w:vAlign w:val="center"/>
          </w:tcPr>
          <w:p w14:paraId="25B5F991">
            <w:pPr>
              <w:pageBreakBefore w:val="0"/>
              <w:kinsoku/>
              <w:wordWrap/>
              <w:topLinePunct w:val="0"/>
              <w:bidi w:val="0"/>
              <w:spacing w:line="520" w:lineRule="exact"/>
              <w:jc w:val="center"/>
              <w:rPr>
                <w:rFonts w:ascii="黑体" w:hAnsi="黑体" w:eastAsia="黑体" w:cs="黑体"/>
                <w:b/>
                <w:color w:val="000000"/>
                <w:szCs w:val="21"/>
              </w:rPr>
            </w:pPr>
            <w:r>
              <w:rPr>
                <w:rFonts w:hint="eastAsia" w:ascii="黑体" w:hAnsi="黑体" w:eastAsia="黑体" w:cs="黑体"/>
                <w:b/>
                <w:color w:val="000000"/>
                <w:szCs w:val="21"/>
              </w:rPr>
              <w:t>序号</w:t>
            </w:r>
          </w:p>
        </w:tc>
        <w:tc>
          <w:tcPr>
            <w:tcW w:w="799" w:type="dxa"/>
            <w:vAlign w:val="center"/>
          </w:tcPr>
          <w:p w14:paraId="5111AF9A">
            <w:pPr>
              <w:pageBreakBefore w:val="0"/>
              <w:kinsoku/>
              <w:wordWrap/>
              <w:topLinePunct w:val="0"/>
              <w:bidi w:val="0"/>
              <w:spacing w:line="520" w:lineRule="exact"/>
              <w:jc w:val="center"/>
              <w:rPr>
                <w:rFonts w:ascii="黑体" w:hAnsi="黑体" w:eastAsia="黑体" w:cs="黑体"/>
                <w:b/>
                <w:color w:val="000000"/>
                <w:szCs w:val="21"/>
              </w:rPr>
            </w:pPr>
            <w:r>
              <w:rPr>
                <w:rFonts w:hint="eastAsia" w:ascii="黑体" w:hAnsi="黑体" w:eastAsia="黑体" w:cs="黑体"/>
                <w:b/>
                <w:color w:val="000000"/>
                <w:szCs w:val="21"/>
              </w:rPr>
              <w:t>教学项目</w:t>
            </w:r>
          </w:p>
        </w:tc>
        <w:tc>
          <w:tcPr>
            <w:tcW w:w="2768" w:type="dxa"/>
            <w:vAlign w:val="center"/>
          </w:tcPr>
          <w:p w14:paraId="37BF9FBC">
            <w:pPr>
              <w:pageBreakBefore w:val="0"/>
              <w:kinsoku/>
              <w:wordWrap/>
              <w:topLinePunct w:val="0"/>
              <w:bidi w:val="0"/>
              <w:spacing w:line="520" w:lineRule="exact"/>
              <w:jc w:val="center"/>
              <w:rPr>
                <w:rFonts w:ascii="黑体" w:hAnsi="黑体" w:eastAsia="黑体" w:cs="黑体"/>
                <w:b/>
                <w:color w:val="000000"/>
                <w:szCs w:val="21"/>
              </w:rPr>
            </w:pPr>
            <w:r>
              <w:rPr>
                <w:rFonts w:hint="eastAsia" w:ascii="黑体" w:hAnsi="黑体" w:eastAsia="黑体" w:cs="黑体"/>
                <w:b/>
                <w:color w:val="000000"/>
                <w:szCs w:val="21"/>
              </w:rPr>
              <w:t>课程内容与教学要求</w:t>
            </w:r>
          </w:p>
        </w:tc>
        <w:tc>
          <w:tcPr>
            <w:tcW w:w="4561" w:type="dxa"/>
            <w:vAlign w:val="center"/>
          </w:tcPr>
          <w:p w14:paraId="0E56C111">
            <w:pPr>
              <w:pageBreakBefore w:val="0"/>
              <w:kinsoku/>
              <w:wordWrap/>
              <w:topLinePunct w:val="0"/>
              <w:bidi w:val="0"/>
              <w:spacing w:line="520" w:lineRule="exact"/>
              <w:jc w:val="center"/>
              <w:rPr>
                <w:rFonts w:ascii="黑体" w:hAnsi="黑体" w:eastAsia="黑体" w:cs="黑体"/>
                <w:b/>
                <w:color w:val="000000"/>
                <w:szCs w:val="21"/>
              </w:rPr>
            </w:pPr>
            <w:r>
              <w:rPr>
                <w:rFonts w:hint="eastAsia" w:ascii="黑体" w:hAnsi="黑体" w:eastAsia="黑体" w:cs="黑体"/>
                <w:b/>
                <w:color w:val="000000"/>
                <w:szCs w:val="21"/>
              </w:rPr>
              <w:t>活动设计建议</w:t>
            </w:r>
          </w:p>
        </w:tc>
        <w:tc>
          <w:tcPr>
            <w:tcW w:w="779" w:type="dxa"/>
            <w:vAlign w:val="center"/>
          </w:tcPr>
          <w:p w14:paraId="76ED1C3E">
            <w:pPr>
              <w:pageBreakBefore w:val="0"/>
              <w:kinsoku/>
              <w:wordWrap/>
              <w:topLinePunct w:val="0"/>
              <w:bidi w:val="0"/>
              <w:spacing w:line="520" w:lineRule="exact"/>
              <w:jc w:val="center"/>
              <w:rPr>
                <w:rFonts w:ascii="黑体" w:hAnsi="黑体" w:eastAsia="黑体" w:cs="黑体"/>
                <w:b/>
                <w:color w:val="000000"/>
                <w:szCs w:val="21"/>
              </w:rPr>
            </w:pPr>
            <w:r>
              <w:rPr>
                <w:rFonts w:hint="eastAsia" w:ascii="黑体" w:hAnsi="黑体" w:eastAsia="黑体" w:cs="黑体"/>
                <w:b/>
                <w:color w:val="000000"/>
                <w:szCs w:val="21"/>
              </w:rPr>
              <w:t>参考课时</w:t>
            </w:r>
          </w:p>
        </w:tc>
      </w:tr>
      <w:tr w14:paraId="7CD82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99" w:type="dxa"/>
            <w:vAlign w:val="center"/>
          </w:tcPr>
          <w:p w14:paraId="541D6497">
            <w:pPr>
              <w:pageBreakBefore w:val="0"/>
              <w:tabs>
                <w:tab w:val="center" w:pos="142"/>
              </w:tabs>
              <w:kinsoku/>
              <w:wordWrap/>
              <w:topLinePunct w:val="0"/>
              <w:bidi w:val="0"/>
              <w:spacing w:line="52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799" w:type="dxa"/>
            <w:vAlign w:val="center"/>
          </w:tcPr>
          <w:p w14:paraId="2BC045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互换性</w:t>
            </w:r>
          </w:p>
        </w:tc>
        <w:tc>
          <w:tcPr>
            <w:tcW w:w="2768" w:type="dxa"/>
          </w:tcPr>
          <w:p w14:paraId="2DB81C5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1.了解互换性的概念及实现互换性生产条件及技术标准简介。</w:t>
            </w:r>
          </w:p>
          <w:p w14:paraId="447E6AD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2.熟悉本课程的性质和任务要求。</w:t>
            </w:r>
          </w:p>
        </w:tc>
        <w:tc>
          <w:tcPr>
            <w:tcW w:w="4561" w:type="dxa"/>
          </w:tcPr>
          <w:p w14:paraId="32CD38D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1.让学生观察中等复杂程度的图纸，对互换性、几何误差、公差及测量间的关系有正确的认识。</w:t>
            </w:r>
          </w:p>
        </w:tc>
        <w:tc>
          <w:tcPr>
            <w:tcW w:w="779" w:type="dxa"/>
            <w:vAlign w:val="center"/>
          </w:tcPr>
          <w:p w14:paraId="404BD618">
            <w:pPr>
              <w:pageBreakBefore w:val="0"/>
              <w:widowControl/>
              <w:kinsoku/>
              <w:wordWrap/>
              <w:topLinePunct w:val="0"/>
              <w:bidi w:val="0"/>
              <w:spacing w:line="520" w:lineRule="exact"/>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w:t>
            </w:r>
          </w:p>
        </w:tc>
      </w:tr>
      <w:tr w14:paraId="54E00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99" w:type="dxa"/>
            <w:vAlign w:val="center"/>
          </w:tcPr>
          <w:p w14:paraId="5596A927">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p w14:paraId="244406D6">
            <w:pPr>
              <w:pageBreakBefore w:val="0"/>
              <w:kinsoku/>
              <w:wordWrap/>
              <w:topLinePunct w:val="0"/>
              <w:bidi w:val="0"/>
              <w:spacing w:line="5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99" w:type="dxa"/>
            <w:vAlign w:val="center"/>
          </w:tcPr>
          <w:p w14:paraId="1D3246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极限与配合</w:t>
            </w:r>
          </w:p>
        </w:tc>
        <w:tc>
          <w:tcPr>
            <w:tcW w:w="2768" w:type="dxa"/>
          </w:tcPr>
          <w:p w14:paraId="28BE2E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1.了解国家标准中有关极限与配合的基本术语及其定义，掌握极限与配合方面的基本计算方法及代号的标注与识读；</w:t>
            </w:r>
          </w:p>
          <w:p w14:paraId="6AFC04B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 xml:space="preserve">2.理解极限与配合的基本规定，掌握有关公差表格的使用方法； </w:t>
            </w:r>
          </w:p>
          <w:p w14:paraId="62816BE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3.熟悉公差带与配合的选用方法与原则，能够对典型应用场合做出初步选择。</w:t>
            </w:r>
          </w:p>
        </w:tc>
        <w:tc>
          <w:tcPr>
            <w:tcW w:w="4561" w:type="dxa"/>
          </w:tcPr>
          <w:p w14:paraId="7BB13BB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创设工作情景，选取生产图纸，让学生理论联系实践，解决生产实际问题。</w:t>
            </w:r>
          </w:p>
          <w:p w14:paraId="4DBA232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1.识读图样，熟练识读图样中的术语、代号；</w:t>
            </w:r>
          </w:p>
          <w:p w14:paraId="02176B5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2.根据生产要求通过查表、计算等方法进一步确定图样中有关术语的大小。</w:t>
            </w:r>
          </w:p>
        </w:tc>
        <w:tc>
          <w:tcPr>
            <w:tcW w:w="779" w:type="dxa"/>
            <w:vAlign w:val="center"/>
          </w:tcPr>
          <w:p w14:paraId="1CB1D074">
            <w:pPr>
              <w:pageBreakBefore w:val="0"/>
              <w:widowControl/>
              <w:kinsoku/>
              <w:wordWrap/>
              <w:topLinePunct w:val="0"/>
              <w:bidi w:val="0"/>
              <w:spacing w:line="520" w:lineRule="exact"/>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w:t>
            </w:r>
          </w:p>
        </w:tc>
      </w:tr>
      <w:tr w14:paraId="1BC35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99" w:type="dxa"/>
            <w:vAlign w:val="center"/>
          </w:tcPr>
          <w:p w14:paraId="415825DE">
            <w:pPr>
              <w:pageBreakBefore w:val="0"/>
              <w:kinsoku/>
              <w:wordWrap/>
              <w:topLinePunct w:val="0"/>
              <w:bidi w:val="0"/>
              <w:spacing w:line="52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799" w:type="dxa"/>
            <w:vAlign w:val="center"/>
          </w:tcPr>
          <w:p w14:paraId="5DAC43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测量基础</w:t>
            </w:r>
          </w:p>
        </w:tc>
        <w:tc>
          <w:tcPr>
            <w:tcW w:w="2768" w:type="dxa"/>
          </w:tcPr>
          <w:p w14:paraId="78C41E1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1.了解有关测量的基本知识及测量误差的来源；</w:t>
            </w:r>
          </w:p>
          <w:p w14:paraId="49C410C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2.理解常用计量器具的读数原理；</w:t>
            </w:r>
          </w:p>
          <w:p w14:paraId="6F2C80E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3.掌握计量计量器具的使用方法。</w:t>
            </w:r>
          </w:p>
        </w:tc>
        <w:tc>
          <w:tcPr>
            <w:tcW w:w="4561" w:type="dxa"/>
          </w:tcPr>
          <w:p w14:paraId="57ADD10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本部分内容实践性较强，教学中采用理实一体化的形式，选取有代表意义的零件进行测量实训。</w:t>
            </w:r>
          </w:p>
          <w:p w14:paraId="2CFB816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1.展示常用计量器具，区分其类别及其基本计量参数；</w:t>
            </w:r>
          </w:p>
          <w:p w14:paraId="204A737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2.使用游标卡尺测量零件实际（组成）要素的尺寸；</w:t>
            </w:r>
          </w:p>
          <w:p w14:paraId="27F49F2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3.使用千分尺测量零件实际（组成）要素的尺寸；</w:t>
            </w:r>
          </w:p>
          <w:p w14:paraId="517BAC4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4.使用能角度尺测量零件的实际角度；</w:t>
            </w:r>
          </w:p>
          <w:p w14:paraId="6C13D32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5.使用光滑极限量规检验孔轴的尺寸是否合格；</w:t>
            </w:r>
          </w:p>
          <w:p w14:paraId="4F1D6A7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6．使用圆锥量规检验零件的锥角和尺寸是否合格。</w:t>
            </w:r>
          </w:p>
        </w:tc>
        <w:tc>
          <w:tcPr>
            <w:tcW w:w="779" w:type="dxa"/>
            <w:vAlign w:val="center"/>
          </w:tcPr>
          <w:p w14:paraId="31E8EE5C">
            <w:pPr>
              <w:pageBreakBefore w:val="0"/>
              <w:widowControl/>
              <w:kinsoku/>
              <w:wordWrap/>
              <w:topLinePunct w:val="0"/>
              <w:bidi w:val="0"/>
              <w:spacing w:line="520" w:lineRule="exact"/>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8</w:t>
            </w:r>
          </w:p>
        </w:tc>
      </w:tr>
      <w:tr w14:paraId="747B6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99" w:type="dxa"/>
            <w:vAlign w:val="center"/>
          </w:tcPr>
          <w:p w14:paraId="675A6CC4">
            <w:pPr>
              <w:pageBreakBefore w:val="0"/>
              <w:tabs>
                <w:tab w:val="center" w:pos="142"/>
              </w:tabs>
              <w:kinsoku/>
              <w:wordWrap/>
              <w:topLinePunct w:val="0"/>
              <w:bidi w:val="0"/>
              <w:spacing w:line="52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4</w:t>
            </w:r>
          </w:p>
        </w:tc>
        <w:tc>
          <w:tcPr>
            <w:tcW w:w="799" w:type="dxa"/>
            <w:vAlign w:val="center"/>
          </w:tcPr>
          <w:p w14:paraId="551393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几何公差</w:t>
            </w:r>
          </w:p>
        </w:tc>
        <w:tc>
          <w:tcPr>
            <w:tcW w:w="2768" w:type="dxa"/>
          </w:tcPr>
          <w:p w14:paraId="53E85DD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1.了解几何公差的基本内容；</w:t>
            </w:r>
          </w:p>
          <w:p w14:paraId="730947C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2．了解尺寸公差与几何公差的关系；</w:t>
            </w:r>
          </w:p>
          <w:p w14:paraId="118E091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3.熟悉几何公差代号的含义；</w:t>
            </w:r>
          </w:p>
          <w:p w14:paraId="4F81030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4.掌握几何公差代号的标注方法及识读。</w:t>
            </w:r>
          </w:p>
        </w:tc>
        <w:tc>
          <w:tcPr>
            <w:tcW w:w="4561" w:type="dxa"/>
          </w:tcPr>
          <w:p w14:paraId="5BA1209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创设工作情景，选取生产图纸，让学生理论联系实践，解决生产实际问题，同时选取典型零件进行几何误差的测量实训。</w:t>
            </w:r>
          </w:p>
          <w:p w14:paraId="5D0299F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1.识读图样，熟练识读图样中几何公差的含义；</w:t>
            </w:r>
          </w:p>
          <w:p w14:paraId="694D9EF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2.用百分表、千分表、表架、顶尖等器具测量典型零件的形状误差；</w:t>
            </w:r>
          </w:p>
          <w:p w14:paraId="5BFFBA7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3.利用百分表、平板、表架、偏摆仪、精密直角尺、塞尺等检测典型零件的方向、位置、跳动误差。</w:t>
            </w:r>
          </w:p>
        </w:tc>
        <w:tc>
          <w:tcPr>
            <w:tcW w:w="779" w:type="dxa"/>
            <w:vAlign w:val="center"/>
          </w:tcPr>
          <w:p w14:paraId="19AAF5AB">
            <w:pPr>
              <w:pageBreakBefore w:val="0"/>
              <w:widowControl/>
              <w:kinsoku/>
              <w:wordWrap/>
              <w:topLinePunct w:val="0"/>
              <w:bidi w:val="0"/>
              <w:spacing w:line="520" w:lineRule="exact"/>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10</w:t>
            </w:r>
          </w:p>
        </w:tc>
      </w:tr>
      <w:tr w14:paraId="7E663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99" w:type="dxa"/>
            <w:vAlign w:val="center"/>
          </w:tcPr>
          <w:p w14:paraId="1EF6319F">
            <w:pPr>
              <w:pageBreakBefore w:val="0"/>
              <w:tabs>
                <w:tab w:val="center" w:pos="142"/>
              </w:tabs>
              <w:kinsoku/>
              <w:wordWrap/>
              <w:topLinePunct w:val="0"/>
              <w:bidi w:val="0"/>
              <w:spacing w:line="52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5</w:t>
            </w:r>
          </w:p>
        </w:tc>
        <w:tc>
          <w:tcPr>
            <w:tcW w:w="799" w:type="dxa"/>
            <w:vAlign w:val="center"/>
          </w:tcPr>
          <w:p w14:paraId="1023FA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表面结构要求</w:t>
            </w:r>
          </w:p>
        </w:tc>
        <w:tc>
          <w:tcPr>
            <w:tcW w:w="2768" w:type="dxa"/>
          </w:tcPr>
          <w:p w14:paraId="6D077D1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1.了解表面粗糙度的评定标准及基本检测方法；</w:t>
            </w:r>
          </w:p>
          <w:p w14:paraId="6FB77C1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2.掌握表面结构代号的标注方法。</w:t>
            </w:r>
          </w:p>
        </w:tc>
        <w:tc>
          <w:tcPr>
            <w:tcW w:w="4561" w:type="dxa"/>
          </w:tcPr>
          <w:p w14:paraId="76B929F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创设工作情景，选取生产图纸，让学生理论联系实践，解决生产实际问题，同时让学生用标准粗糙度样块检测零件的粗糙度数值，体验车间常用的粗糙度检测方法。</w:t>
            </w:r>
          </w:p>
          <w:p w14:paraId="273E294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1.识读图样，熟练识读图样中表面结构代号的意义；</w:t>
            </w:r>
          </w:p>
          <w:p w14:paraId="32CA8B2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2.用标准粗糙度样块检测零件的粗糙度数值。</w:t>
            </w:r>
          </w:p>
        </w:tc>
        <w:tc>
          <w:tcPr>
            <w:tcW w:w="779" w:type="dxa"/>
            <w:vAlign w:val="center"/>
          </w:tcPr>
          <w:p w14:paraId="004FD687">
            <w:pPr>
              <w:pageBreakBefore w:val="0"/>
              <w:widowControl/>
              <w:kinsoku/>
              <w:wordWrap/>
              <w:topLinePunct w:val="0"/>
              <w:bidi w:val="0"/>
              <w:spacing w:line="520" w:lineRule="exact"/>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w:t>
            </w:r>
          </w:p>
        </w:tc>
      </w:tr>
      <w:tr w14:paraId="15DDC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99" w:type="dxa"/>
            <w:vAlign w:val="center"/>
          </w:tcPr>
          <w:p w14:paraId="3DC21904">
            <w:pPr>
              <w:pageBreakBefore w:val="0"/>
              <w:tabs>
                <w:tab w:val="center" w:pos="142"/>
              </w:tabs>
              <w:kinsoku/>
              <w:wordWrap/>
              <w:topLinePunct w:val="0"/>
              <w:bidi w:val="0"/>
              <w:spacing w:line="52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6</w:t>
            </w:r>
          </w:p>
        </w:tc>
        <w:tc>
          <w:tcPr>
            <w:tcW w:w="799" w:type="dxa"/>
            <w:vAlign w:val="center"/>
          </w:tcPr>
          <w:p w14:paraId="7140F1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螺纹的公差与检测</w:t>
            </w:r>
          </w:p>
        </w:tc>
        <w:tc>
          <w:tcPr>
            <w:tcW w:w="2768" w:type="dxa"/>
          </w:tcPr>
          <w:p w14:paraId="3E59408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1.了解螺纹的分类及应用；</w:t>
            </w:r>
          </w:p>
          <w:p w14:paraId="02D95E2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2.了解普通螺纹的主要参数及其公差的特点；</w:t>
            </w:r>
          </w:p>
          <w:p w14:paraId="514B0B9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3.熟悉螺纹标记的组成及含义。</w:t>
            </w:r>
          </w:p>
          <w:p w14:paraId="29AD1AC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4.掌握螺纹的检验方法。</w:t>
            </w:r>
          </w:p>
        </w:tc>
        <w:tc>
          <w:tcPr>
            <w:tcW w:w="4561" w:type="dxa"/>
          </w:tcPr>
          <w:p w14:paraId="080FB55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创设工作情景，选取生产图纸，让学生理论联系实践，解决生产实际问题。</w:t>
            </w:r>
          </w:p>
          <w:p w14:paraId="6804780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1.识读图样中的螺纹代号，利用相关的公差表格确定螺纹各项几何参数的大小；</w:t>
            </w:r>
          </w:p>
          <w:p w14:paraId="6D359F5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2.用三针测量法测量螺纹中径尺寸；</w:t>
            </w:r>
          </w:p>
          <w:p w14:paraId="2427A12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3.用螺纹量规综合检验检验螺纹的合格性；</w:t>
            </w:r>
          </w:p>
          <w:p w14:paraId="02E4C04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4.用螺纹千分尺检测螺纹的中径尺寸。</w:t>
            </w:r>
          </w:p>
        </w:tc>
        <w:tc>
          <w:tcPr>
            <w:tcW w:w="779" w:type="dxa"/>
            <w:vAlign w:val="center"/>
          </w:tcPr>
          <w:p w14:paraId="6C830C0C">
            <w:pPr>
              <w:pageBreakBefore w:val="0"/>
              <w:widowControl/>
              <w:kinsoku/>
              <w:wordWrap/>
              <w:topLinePunct w:val="0"/>
              <w:bidi w:val="0"/>
              <w:spacing w:line="520" w:lineRule="exact"/>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w:t>
            </w:r>
          </w:p>
        </w:tc>
      </w:tr>
    </w:tbl>
    <w:p w14:paraId="21C194EB">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rPr>
          <w:rFonts w:ascii="楷体_GB2312" w:hAnsi="仿宋_GB2312" w:eastAsia="楷体_GB2312" w:cs="仿宋_GB2312"/>
          <w:sz w:val="32"/>
          <w:szCs w:val="32"/>
        </w:rPr>
      </w:pPr>
      <w:r>
        <w:rPr>
          <w:rFonts w:hint="eastAsia" w:ascii="楷体_GB2312" w:hAnsi="仿宋_GB2312" w:eastAsia="楷体_GB2312" w:cs="仿宋_GB2312"/>
          <w:sz w:val="32"/>
          <w:szCs w:val="32"/>
        </w:rPr>
        <w:t>（六）实施建议</w:t>
      </w:r>
    </w:p>
    <w:p w14:paraId="6AFCAEC5">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教学方法</w:t>
      </w:r>
    </w:p>
    <w:p w14:paraId="00E6DAFD">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设计基于行动导向的教学法。采用线上学习、线下学习、职场化的教学方法</w:t>
      </w:r>
    </w:p>
    <w:p w14:paraId="46B7B6ED">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2.评价方法</w:t>
      </w:r>
    </w:p>
    <w:p w14:paraId="13263E5E">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eastAsia="仿宋_GB2312"/>
          <w:sz w:val="32"/>
          <w:szCs w:val="32"/>
        </w:rPr>
      </w:pPr>
      <w:r>
        <w:rPr>
          <w:rFonts w:hint="eastAsia" w:ascii="仿宋_GB2312" w:hAnsi="Cambria" w:eastAsia="仿宋_GB2312"/>
          <w:bCs/>
          <w:kern w:val="28"/>
          <w:sz w:val="32"/>
          <w:szCs w:val="32"/>
        </w:rPr>
        <w:t>建立过程考评（任务考评）与期末考评（课程考评）相结合的方法，强调过程考评的重要性。过程考评占70分，期末考评占30分。</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3"/>
        <w:gridCol w:w="2034"/>
        <w:gridCol w:w="1745"/>
        <w:gridCol w:w="2906"/>
        <w:gridCol w:w="1996"/>
      </w:tblGrid>
      <w:tr w14:paraId="4D2F1C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33" w:type="dxa"/>
            <w:vMerge w:val="restart"/>
            <w:vAlign w:val="center"/>
          </w:tcPr>
          <w:p w14:paraId="5E24F5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考评方式</w:t>
            </w:r>
          </w:p>
        </w:tc>
        <w:tc>
          <w:tcPr>
            <w:tcW w:w="6685" w:type="dxa"/>
            <w:gridSpan w:val="3"/>
            <w:vAlign w:val="center"/>
          </w:tcPr>
          <w:p w14:paraId="15943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过程考评（项目考评）70</w:t>
            </w:r>
          </w:p>
        </w:tc>
        <w:tc>
          <w:tcPr>
            <w:tcW w:w="1996" w:type="dxa"/>
            <w:vMerge w:val="restart"/>
            <w:vAlign w:val="center"/>
          </w:tcPr>
          <w:p w14:paraId="4BEFA7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期末考评（卷面考评）30</w:t>
            </w:r>
          </w:p>
        </w:tc>
      </w:tr>
      <w:tr w14:paraId="3AAAA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33" w:type="dxa"/>
            <w:vMerge w:val="continue"/>
            <w:vAlign w:val="center"/>
          </w:tcPr>
          <w:p w14:paraId="08861F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p>
        </w:tc>
        <w:tc>
          <w:tcPr>
            <w:tcW w:w="2034" w:type="dxa"/>
            <w:vAlign w:val="center"/>
          </w:tcPr>
          <w:p w14:paraId="22D2F5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素质考评</w:t>
            </w:r>
          </w:p>
        </w:tc>
        <w:tc>
          <w:tcPr>
            <w:tcW w:w="1745" w:type="dxa"/>
            <w:vAlign w:val="center"/>
          </w:tcPr>
          <w:p w14:paraId="148169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工单考评</w:t>
            </w:r>
          </w:p>
        </w:tc>
        <w:tc>
          <w:tcPr>
            <w:tcW w:w="2906" w:type="dxa"/>
            <w:vAlign w:val="center"/>
          </w:tcPr>
          <w:p w14:paraId="00FE28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实操考评</w:t>
            </w:r>
          </w:p>
        </w:tc>
        <w:tc>
          <w:tcPr>
            <w:tcW w:w="1996" w:type="dxa"/>
            <w:vMerge w:val="continue"/>
            <w:vAlign w:val="center"/>
          </w:tcPr>
          <w:p w14:paraId="0140A0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p>
        </w:tc>
      </w:tr>
      <w:tr w14:paraId="394E9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33" w:type="dxa"/>
            <w:vMerge w:val="continue"/>
            <w:vAlign w:val="center"/>
          </w:tcPr>
          <w:p w14:paraId="067A33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p>
        </w:tc>
        <w:tc>
          <w:tcPr>
            <w:tcW w:w="2034" w:type="dxa"/>
            <w:vAlign w:val="center"/>
          </w:tcPr>
          <w:p w14:paraId="20612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10</w:t>
            </w:r>
          </w:p>
        </w:tc>
        <w:tc>
          <w:tcPr>
            <w:tcW w:w="1745" w:type="dxa"/>
            <w:vAlign w:val="center"/>
          </w:tcPr>
          <w:p w14:paraId="4BFF23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20</w:t>
            </w:r>
          </w:p>
        </w:tc>
        <w:tc>
          <w:tcPr>
            <w:tcW w:w="2906" w:type="dxa"/>
            <w:vAlign w:val="center"/>
          </w:tcPr>
          <w:p w14:paraId="246C5C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40</w:t>
            </w:r>
          </w:p>
        </w:tc>
        <w:tc>
          <w:tcPr>
            <w:tcW w:w="1996" w:type="dxa"/>
            <w:vAlign w:val="center"/>
          </w:tcPr>
          <w:p w14:paraId="557080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30</w:t>
            </w:r>
          </w:p>
        </w:tc>
      </w:tr>
      <w:tr w14:paraId="3C957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3" w:type="dxa"/>
            <w:vAlign w:val="center"/>
          </w:tcPr>
          <w:p w14:paraId="48A046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考评实施</w:t>
            </w:r>
          </w:p>
        </w:tc>
        <w:tc>
          <w:tcPr>
            <w:tcW w:w="2034" w:type="dxa"/>
            <w:vAlign w:val="center"/>
          </w:tcPr>
          <w:p w14:paraId="5EE1F7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由指导教师根据学生表现集中考评</w:t>
            </w:r>
          </w:p>
        </w:tc>
        <w:tc>
          <w:tcPr>
            <w:tcW w:w="1745" w:type="dxa"/>
            <w:vAlign w:val="center"/>
          </w:tcPr>
          <w:p w14:paraId="7EA9EB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由主讲教师根据学生完成的工单情况考评</w:t>
            </w:r>
          </w:p>
        </w:tc>
        <w:tc>
          <w:tcPr>
            <w:tcW w:w="2906" w:type="dxa"/>
            <w:vAlign w:val="center"/>
          </w:tcPr>
          <w:p w14:paraId="6D6223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由实训指导教师对学生进行项目操作考评。</w:t>
            </w:r>
          </w:p>
        </w:tc>
        <w:tc>
          <w:tcPr>
            <w:tcW w:w="1996" w:type="dxa"/>
            <w:vAlign w:val="center"/>
          </w:tcPr>
          <w:p w14:paraId="4059E9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按照教考分离原则，由学校教务处组织考评。</w:t>
            </w:r>
          </w:p>
        </w:tc>
      </w:tr>
      <w:tr w14:paraId="035E0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3" w:type="dxa"/>
            <w:vAlign w:val="center"/>
          </w:tcPr>
          <w:p w14:paraId="50368F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考评标准</w:t>
            </w:r>
          </w:p>
        </w:tc>
        <w:tc>
          <w:tcPr>
            <w:tcW w:w="2034" w:type="dxa"/>
            <w:vAlign w:val="center"/>
          </w:tcPr>
          <w:p w14:paraId="6355AB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根据遵守设备安全、人身安全和生产纪律等情况进行打分10分</w:t>
            </w:r>
          </w:p>
        </w:tc>
        <w:tc>
          <w:tcPr>
            <w:tcW w:w="1745" w:type="dxa"/>
            <w:vAlign w:val="center"/>
          </w:tcPr>
          <w:p w14:paraId="5EF9A4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1.预习内容10分；</w:t>
            </w:r>
          </w:p>
          <w:p w14:paraId="4E1189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2.项目操作过程记录10分；</w:t>
            </w:r>
          </w:p>
        </w:tc>
        <w:tc>
          <w:tcPr>
            <w:tcW w:w="2906" w:type="dxa"/>
            <w:vAlign w:val="center"/>
          </w:tcPr>
          <w:p w14:paraId="5DA38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1.任务方案正确7分；</w:t>
            </w:r>
          </w:p>
          <w:p w14:paraId="186C03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2.工具使用正确3分；</w:t>
            </w:r>
          </w:p>
          <w:p w14:paraId="74A4E8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3.操作过程正确7分；</w:t>
            </w:r>
          </w:p>
          <w:p w14:paraId="6605BF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4.任务完成良好3分。</w:t>
            </w:r>
          </w:p>
        </w:tc>
        <w:tc>
          <w:tcPr>
            <w:tcW w:w="1996" w:type="dxa"/>
            <w:vAlign w:val="center"/>
          </w:tcPr>
          <w:p w14:paraId="400EBD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rPr>
            </w:pPr>
            <w:r>
              <w:rPr>
                <w:rFonts w:hint="eastAsia" w:ascii="仿宋_GB2312" w:eastAsia="仿宋_GB2312"/>
              </w:rPr>
              <w:t>建议题型：1.填空；2.选择；3.判断； 4.名词解释；5.问答题；6. 论述题。</w:t>
            </w:r>
          </w:p>
        </w:tc>
      </w:tr>
      <w:tr w14:paraId="32249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514" w:type="dxa"/>
            <w:gridSpan w:val="5"/>
            <w:vAlign w:val="center"/>
          </w:tcPr>
          <w:p w14:paraId="4318CF57">
            <w:pPr>
              <w:pageBreakBefore w:val="0"/>
              <w:kinsoku/>
              <w:wordWrap/>
              <w:topLinePunct w:val="0"/>
              <w:bidi w:val="0"/>
              <w:spacing w:line="520" w:lineRule="exact"/>
              <w:jc w:val="center"/>
              <w:rPr>
                <w:rFonts w:ascii="仿宋_GB2312" w:eastAsia="仿宋_GB2312"/>
              </w:rPr>
            </w:pPr>
            <w:r>
              <w:rPr>
                <w:rFonts w:hint="eastAsia" w:ascii="仿宋_GB2312" w:eastAsia="仿宋_GB2312"/>
              </w:rPr>
              <w:t>注：造成设备损坏或人身伤害的本项目计0分</w:t>
            </w:r>
          </w:p>
        </w:tc>
      </w:tr>
    </w:tbl>
    <w:p w14:paraId="5F9CC7FB">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教学条件</w:t>
      </w:r>
    </w:p>
    <w:p w14:paraId="581287CD">
      <w:pPr>
        <w:pageBreakBefore w:val="0"/>
        <w:kinsoku/>
        <w:wordWrap/>
        <w:topLinePunct w:val="0"/>
        <w:bidi w:val="0"/>
        <w:adjustRightInd w:val="0"/>
        <w:snapToGrid w:val="0"/>
        <w:spacing w:line="520" w:lineRule="exact"/>
        <w:ind w:firstLine="640" w:firstLineChars="200"/>
        <w:rPr>
          <w:rFonts w:ascii="仿宋_GB2312" w:hAnsi="楷体" w:eastAsia="仿宋_GB2312"/>
          <w:sz w:val="32"/>
          <w:szCs w:val="32"/>
        </w:rPr>
      </w:pPr>
      <w:r>
        <w:rPr>
          <w:rFonts w:hint="eastAsia" w:ascii="仿宋_GB2312" w:hAnsi="楷体" w:eastAsia="仿宋_GB2312"/>
          <w:sz w:val="32"/>
          <w:szCs w:val="32"/>
        </w:rPr>
        <w:t>学习场地、设施要求</w:t>
      </w:r>
    </w:p>
    <w:tbl>
      <w:tblPr>
        <w:tblStyle w:val="18"/>
        <w:tblW w:w="92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095"/>
        <w:gridCol w:w="1103"/>
        <w:gridCol w:w="720"/>
        <w:gridCol w:w="2460"/>
        <w:gridCol w:w="705"/>
        <w:gridCol w:w="735"/>
        <w:gridCol w:w="1269"/>
      </w:tblGrid>
      <w:tr w14:paraId="0731EC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tblHeader/>
          <w:jc w:val="center"/>
        </w:trPr>
        <w:tc>
          <w:tcPr>
            <w:tcW w:w="1128" w:type="dxa"/>
            <w:vMerge w:val="restart"/>
            <w:tcBorders>
              <w:top w:val="single" w:color="auto" w:sz="8" w:space="0"/>
              <w:left w:val="single" w:color="auto" w:sz="8" w:space="0"/>
              <w:right w:val="single" w:color="auto" w:sz="4" w:space="0"/>
            </w:tcBorders>
            <w:vAlign w:val="center"/>
          </w:tcPr>
          <w:p w14:paraId="31C88583">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实验实训）教学类别</w:t>
            </w:r>
          </w:p>
        </w:tc>
        <w:tc>
          <w:tcPr>
            <w:tcW w:w="1095" w:type="dxa"/>
            <w:vMerge w:val="restart"/>
            <w:tcBorders>
              <w:top w:val="single" w:color="auto" w:sz="8" w:space="0"/>
              <w:left w:val="single" w:color="auto" w:sz="4" w:space="0"/>
              <w:right w:val="single" w:color="auto" w:sz="4" w:space="0"/>
            </w:tcBorders>
            <w:vAlign w:val="center"/>
          </w:tcPr>
          <w:p w14:paraId="3295C13E">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实验</w:t>
            </w:r>
          </w:p>
          <w:p w14:paraId="499BC55D">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（实训）教学场所</w:t>
            </w:r>
          </w:p>
        </w:tc>
        <w:tc>
          <w:tcPr>
            <w:tcW w:w="1103" w:type="dxa"/>
            <w:vMerge w:val="restart"/>
            <w:tcBorders>
              <w:top w:val="single" w:color="auto" w:sz="8" w:space="0"/>
              <w:left w:val="single" w:color="auto" w:sz="4" w:space="0"/>
              <w:bottom w:val="single" w:color="auto" w:sz="8" w:space="0"/>
              <w:right w:val="single" w:color="auto" w:sz="4" w:space="0"/>
            </w:tcBorders>
            <w:vAlign w:val="center"/>
          </w:tcPr>
          <w:p w14:paraId="36B4B0A0">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实验</w:t>
            </w:r>
          </w:p>
          <w:p w14:paraId="402E8C77">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（实训）教学任务</w:t>
            </w:r>
          </w:p>
        </w:tc>
        <w:tc>
          <w:tcPr>
            <w:tcW w:w="5889" w:type="dxa"/>
            <w:gridSpan w:val="5"/>
            <w:tcBorders>
              <w:top w:val="single" w:color="auto" w:sz="8" w:space="0"/>
              <w:left w:val="single" w:color="auto" w:sz="4" w:space="0"/>
              <w:bottom w:val="single" w:color="auto" w:sz="4" w:space="0"/>
              <w:right w:val="single" w:color="auto" w:sz="8" w:space="0"/>
            </w:tcBorders>
            <w:vAlign w:val="center"/>
          </w:tcPr>
          <w:p w14:paraId="7ABC2607">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实验（实训）设备</w:t>
            </w:r>
          </w:p>
        </w:tc>
      </w:tr>
      <w:tr w14:paraId="5B7565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tblHeader/>
          <w:jc w:val="center"/>
        </w:trPr>
        <w:tc>
          <w:tcPr>
            <w:tcW w:w="1128" w:type="dxa"/>
            <w:vMerge w:val="continue"/>
            <w:tcBorders>
              <w:left w:val="single" w:color="auto" w:sz="8" w:space="0"/>
              <w:right w:val="single" w:color="auto" w:sz="4" w:space="0"/>
            </w:tcBorders>
            <w:vAlign w:val="center"/>
          </w:tcPr>
          <w:p w14:paraId="7F497981">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p>
        </w:tc>
        <w:tc>
          <w:tcPr>
            <w:tcW w:w="1095" w:type="dxa"/>
            <w:vMerge w:val="continue"/>
            <w:tcBorders>
              <w:left w:val="single" w:color="auto" w:sz="4" w:space="0"/>
              <w:right w:val="single" w:color="auto" w:sz="4" w:space="0"/>
            </w:tcBorders>
            <w:vAlign w:val="center"/>
          </w:tcPr>
          <w:p w14:paraId="2EA1B0CB">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p>
        </w:tc>
        <w:tc>
          <w:tcPr>
            <w:tcW w:w="1103" w:type="dxa"/>
            <w:vMerge w:val="continue"/>
            <w:tcBorders>
              <w:top w:val="single" w:color="auto" w:sz="8" w:space="0"/>
              <w:left w:val="single" w:color="auto" w:sz="4" w:space="0"/>
              <w:bottom w:val="single" w:color="auto" w:sz="8" w:space="0"/>
              <w:right w:val="single" w:color="auto" w:sz="4" w:space="0"/>
            </w:tcBorders>
            <w:vAlign w:val="center"/>
          </w:tcPr>
          <w:p w14:paraId="7190EBF9">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p>
        </w:tc>
        <w:tc>
          <w:tcPr>
            <w:tcW w:w="720" w:type="dxa"/>
            <w:tcBorders>
              <w:top w:val="single" w:color="auto" w:sz="4" w:space="0"/>
              <w:left w:val="single" w:color="auto" w:sz="4" w:space="0"/>
              <w:bottom w:val="single" w:color="auto" w:sz="4" w:space="0"/>
              <w:right w:val="single" w:color="auto" w:sz="4" w:space="0"/>
            </w:tcBorders>
            <w:vAlign w:val="center"/>
          </w:tcPr>
          <w:p w14:paraId="7C835661">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序号</w:t>
            </w:r>
          </w:p>
        </w:tc>
        <w:tc>
          <w:tcPr>
            <w:tcW w:w="2460" w:type="dxa"/>
            <w:tcBorders>
              <w:top w:val="single" w:color="auto" w:sz="4" w:space="0"/>
              <w:left w:val="single" w:color="auto" w:sz="4" w:space="0"/>
              <w:bottom w:val="single" w:color="auto" w:sz="4" w:space="0"/>
              <w:right w:val="single" w:color="auto" w:sz="4" w:space="0"/>
            </w:tcBorders>
            <w:vAlign w:val="center"/>
          </w:tcPr>
          <w:p w14:paraId="553504B3">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名  称</w:t>
            </w:r>
          </w:p>
        </w:tc>
        <w:tc>
          <w:tcPr>
            <w:tcW w:w="705" w:type="dxa"/>
            <w:tcBorders>
              <w:top w:val="single" w:color="auto" w:sz="4" w:space="0"/>
              <w:left w:val="single" w:color="auto" w:sz="4" w:space="0"/>
              <w:bottom w:val="single" w:color="auto" w:sz="4" w:space="0"/>
              <w:right w:val="single" w:color="auto" w:sz="4" w:space="0"/>
            </w:tcBorders>
            <w:vAlign w:val="center"/>
          </w:tcPr>
          <w:p w14:paraId="3611A388">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单位</w:t>
            </w:r>
          </w:p>
        </w:tc>
        <w:tc>
          <w:tcPr>
            <w:tcW w:w="735" w:type="dxa"/>
            <w:tcBorders>
              <w:top w:val="single" w:color="auto" w:sz="4" w:space="0"/>
              <w:left w:val="single" w:color="auto" w:sz="4" w:space="0"/>
              <w:bottom w:val="single" w:color="auto" w:sz="4" w:space="0"/>
              <w:right w:val="single" w:color="auto" w:sz="4" w:space="0"/>
            </w:tcBorders>
            <w:vAlign w:val="center"/>
          </w:tcPr>
          <w:p w14:paraId="7881DEC0">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数量</w:t>
            </w:r>
          </w:p>
        </w:tc>
        <w:tc>
          <w:tcPr>
            <w:tcW w:w="1269" w:type="dxa"/>
            <w:tcBorders>
              <w:top w:val="single" w:color="auto" w:sz="4" w:space="0"/>
              <w:left w:val="single" w:color="auto" w:sz="4" w:space="0"/>
              <w:bottom w:val="single" w:color="auto" w:sz="4" w:space="0"/>
              <w:right w:val="single" w:color="auto" w:sz="8" w:space="0"/>
            </w:tcBorders>
            <w:vAlign w:val="center"/>
          </w:tcPr>
          <w:p w14:paraId="35888D8A">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参考价格</w:t>
            </w:r>
          </w:p>
          <w:p w14:paraId="36712B8B">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（元）</w:t>
            </w:r>
          </w:p>
        </w:tc>
      </w:tr>
      <w:tr w14:paraId="07CDD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128" w:type="dxa"/>
            <w:vMerge w:val="restart"/>
            <w:tcBorders>
              <w:top w:val="single" w:color="auto" w:sz="8" w:space="0"/>
              <w:left w:val="single" w:color="auto" w:sz="8" w:space="0"/>
              <w:right w:val="single" w:color="auto" w:sz="4" w:space="0"/>
            </w:tcBorders>
            <w:vAlign w:val="center"/>
          </w:tcPr>
          <w:p w14:paraId="11574DCA">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实训</w:t>
            </w:r>
          </w:p>
        </w:tc>
        <w:tc>
          <w:tcPr>
            <w:tcW w:w="1095" w:type="dxa"/>
            <w:vMerge w:val="restart"/>
            <w:tcBorders>
              <w:top w:val="single" w:color="auto" w:sz="8" w:space="0"/>
              <w:left w:val="single" w:color="auto" w:sz="4" w:space="0"/>
              <w:right w:val="single" w:color="auto" w:sz="4" w:space="0"/>
            </w:tcBorders>
            <w:vAlign w:val="center"/>
          </w:tcPr>
          <w:p w14:paraId="1E9D42A9">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5号</w:t>
            </w:r>
          </w:p>
          <w:p w14:paraId="01276AE4">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实训楼</w:t>
            </w:r>
          </w:p>
        </w:tc>
        <w:tc>
          <w:tcPr>
            <w:tcW w:w="1103" w:type="dxa"/>
            <w:vMerge w:val="restart"/>
            <w:tcBorders>
              <w:top w:val="single" w:color="auto" w:sz="8" w:space="0"/>
              <w:left w:val="single" w:color="auto" w:sz="4" w:space="0"/>
              <w:right w:val="single" w:color="auto" w:sz="4" w:space="0"/>
            </w:tcBorders>
            <w:vAlign w:val="center"/>
          </w:tcPr>
          <w:p w14:paraId="1A229C29">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测量</w:t>
            </w:r>
          </w:p>
        </w:tc>
        <w:tc>
          <w:tcPr>
            <w:tcW w:w="720" w:type="dxa"/>
            <w:tcBorders>
              <w:top w:val="single" w:color="auto" w:sz="8" w:space="0"/>
              <w:left w:val="single" w:color="auto" w:sz="4" w:space="0"/>
              <w:bottom w:val="single" w:color="auto" w:sz="4" w:space="0"/>
              <w:right w:val="single" w:color="auto" w:sz="4" w:space="0"/>
            </w:tcBorders>
            <w:vAlign w:val="center"/>
          </w:tcPr>
          <w:p w14:paraId="5E58B397">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1</w:t>
            </w:r>
          </w:p>
        </w:tc>
        <w:tc>
          <w:tcPr>
            <w:tcW w:w="2460" w:type="dxa"/>
            <w:tcBorders>
              <w:top w:val="single" w:color="auto" w:sz="8" w:space="0"/>
              <w:left w:val="single" w:color="auto" w:sz="4" w:space="0"/>
              <w:bottom w:val="single" w:color="auto" w:sz="4" w:space="0"/>
              <w:right w:val="single" w:color="auto" w:sz="4" w:space="0"/>
            </w:tcBorders>
            <w:vAlign w:val="center"/>
          </w:tcPr>
          <w:p w14:paraId="731F53BF">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游标卡尺</w:t>
            </w:r>
          </w:p>
        </w:tc>
        <w:tc>
          <w:tcPr>
            <w:tcW w:w="705" w:type="dxa"/>
            <w:tcBorders>
              <w:top w:val="single" w:color="auto" w:sz="8" w:space="0"/>
              <w:left w:val="single" w:color="auto" w:sz="4" w:space="0"/>
              <w:bottom w:val="single" w:color="auto" w:sz="4" w:space="0"/>
              <w:right w:val="single" w:color="auto" w:sz="4" w:space="0"/>
            </w:tcBorders>
            <w:vAlign w:val="center"/>
          </w:tcPr>
          <w:p w14:paraId="5340223A">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1</w:t>
            </w:r>
          </w:p>
        </w:tc>
        <w:tc>
          <w:tcPr>
            <w:tcW w:w="735" w:type="dxa"/>
            <w:tcBorders>
              <w:top w:val="single" w:color="auto" w:sz="8" w:space="0"/>
              <w:left w:val="single" w:color="auto" w:sz="4" w:space="0"/>
              <w:bottom w:val="single" w:color="auto" w:sz="4" w:space="0"/>
              <w:right w:val="single" w:color="auto" w:sz="4" w:space="0"/>
            </w:tcBorders>
            <w:vAlign w:val="center"/>
          </w:tcPr>
          <w:p w14:paraId="75042255">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50</w:t>
            </w:r>
          </w:p>
        </w:tc>
        <w:tc>
          <w:tcPr>
            <w:tcW w:w="1269" w:type="dxa"/>
            <w:tcBorders>
              <w:top w:val="single" w:color="auto" w:sz="8" w:space="0"/>
              <w:left w:val="single" w:color="auto" w:sz="4" w:space="0"/>
              <w:bottom w:val="single" w:color="auto" w:sz="4" w:space="0"/>
              <w:right w:val="single" w:color="auto" w:sz="8" w:space="0"/>
            </w:tcBorders>
            <w:vAlign w:val="center"/>
          </w:tcPr>
          <w:p w14:paraId="575536BD">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5000</w:t>
            </w:r>
          </w:p>
        </w:tc>
      </w:tr>
      <w:tr w14:paraId="442DD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128" w:type="dxa"/>
            <w:vMerge w:val="continue"/>
            <w:tcBorders>
              <w:left w:val="single" w:color="auto" w:sz="8" w:space="0"/>
              <w:right w:val="single" w:color="auto" w:sz="4" w:space="0"/>
            </w:tcBorders>
          </w:tcPr>
          <w:p w14:paraId="2244A1F9">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p>
        </w:tc>
        <w:tc>
          <w:tcPr>
            <w:tcW w:w="1095" w:type="dxa"/>
            <w:vMerge w:val="continue"/>
            <w:tcBorders>
              <w:left w:val="single" w:color="auto" w:sz="4" w:space="0"/>
              <w:right w:val="single" w:color="auto" w:sz="4" w:space="0"/>
            </w:tcBorders>
          </w:tcPr>
          <w:p w14:paraId="780DF231">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p>
        </w:tc>
        <w:tc>
          <w:tcPr>
            <w:tcW w:w="1103" w:type="dxa"/>
            <w:vMerge w:val="continue"/>
            <w:tcBorders>
              <w:left w:val="single" w:color="auto" w:sz="4" w:space="0"/>
              <w:right w:val="single" w:color="auto" w:sz="4" w:space="0"/>
            </w:tcBorders>
            <w:vAlign w:val="center"/>
          </w:tcPr>
          <w:p w14:paraId="4B1E6143">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p>
        </w:tc>
        <w:tc>
          <w:tcPr>
            <w:tcW w:w="720" w:type="dxa"/>
            <w:tcBorders>
              <w:top w:val="single" w:color="auto" w:sz="4" w:space="0"/>
              <w:left w:val="single" w:color="auto" w:sz="4" w:space="0"/>
              <w:bottom w:val="single" w:color="auto" w:sz="4" w:space="0"/>
              <w:right w:val="single" w:color="auto" w:sz="4" w:space="0"/>
            </w:tcBorders>
            <w:vAlign w:val="center"/>
          </w:tcPr>
          <w:p w14:paraId="52E58E03">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2</w:t>
            </w:r>
          </w:p>
        </w:tc>
        <w:tc>
          <w:tcPr>
            <w:tcW w:w="2460" w:type="dxa"/>
            <w:tcBorders>
              <w:top w:val="single" w:color="auto" w:sz="4" w:space="0"/>
              <w:left w:val="single" w:color="auto" w:sz="4" w:space="0"/>
              <w:bottom w:val="single" w:color="auto" w:sz="4" w:space="0"/>
              <w:right w:val="single" w:color="auto" w:sz="4" w:space="0"/>
            </w:tcBorders>
            <w:vAlign w:val="center"/>
          </w:tcPr>
          <w:p w14:paraId="433E825E">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内径百分表</w:t>
            </w:r>
          </w:p>
        </w:tc>
        <w:tc>
          <w:tcPr>
            <w:tcW w:w="705" w:type="dxa"/>
            <w:tcBorders>
              <w:top w:val="single" w:color="auto" w:sz="4" w:space="0"/>
              <w:left w:val="single" w:color="auto" w:sz="4" w:space="0"/>
              <w:bottom w:val="single" w:color="auto" w:sz="4" w:space="0"/>
              <w:right w:val="single" w:color="auto" w:sz="4" w:space="0"/>
            </w:tcBorders>
            <w:vAlign w:val="center"/>
          </w:tcPr>
          <w:p w14:paraId="1FCA0F0B">
            <w:pPr>
              <w:keepNext w:val="0"/>
              <w:keepLines w:val="0"/>
              <w:pageBreakBefore w:val="0"/>
              <w:kinsoku/>
              <w:wordWrap/>
              <w:overflowPunct/>
              <w:topLinePunct w:val="0"/>
              <w:autoSpaceDE/>
              <w:autoSpaceDN/>
              <w:bidi w:val="0"/>
              <w:adjustRightInd/>
              <w:snapToGrid w:val="0"/>
              <w:spacing w:line="360" w:lineRule="exact"/>
              <w:ind w:right="-105" w:rightChars="-50"/>
              <w:jc w:val="center"/>
              <w:textAlignment w:val="auto"/>
              <w:rPr>
                <w:rFonts w:ascii="仿宋_GB2312" w:hAnsi="Cambria" w:eastAsia="仿宋_GB2312"/>
                <w:bCs/>
                <w:kern w:val="28"/>
                <w:szCs w:val="21"/>
              </w:rPr>
            </w:pPr>
            <w:r>
              <w:rPr>
                <w:rFonts w:hint="eastAsia" w:ascii="仿宋_GB2312" w:hAnsi="Cambria" w:eastAsia="仿宋_GB2312"/>
                <w:bCs/>
                <w:kern w:val="28"/>
                <w:szCs w:val="21"/>
              </w:rPr>
              <w:t>1</w:t>
            </w:r>
          </w:p>
        </w:tc>
        <w:tc>
          <w:tcPr>
            <w:tcW w:w="735" w:type="dxa"/>
            <w:tcBorders>
              <w:top w:val="single" w:color="auto" w:sz="4" w:space="0"/>
              <w:left w:val="single" w:color="auto" w:sz="4" w:space="0"/>
              <w:bottom w:val="single" w:color="auto" w:sz="4" w:space="0"/>
              <w:right w:val="single" w:color="auto" w:sz="4" w:space="0"/>
            </w:tcBorders>
            <w:vAlign w:val="center"/>
          </w:tcPr>
          <w:p w14:paraId="64699E7B">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50</w:t>
            </w:r>
          </w:p>
        </w:tc>
        <w:tc>
          <w:tcPr>
            <w:tcW w:w="1269" w:type="dxa"/>
            <w:tcBorders>
              <w:top w:val="single" w:color="auto" w:sz="4" w:space="0"/>
              <w:left w:val="single" w:color="auto" w:sz="4" w:space="0"/>
              <w:bottom w:val="single" w:color="auto" w:sz="4" w:space="0"/>
              <w:right w:val="single" w:color="auto" w:sz="8" w:space="0"/>
            </w:tcBorders>
            <w:vAlign w:val="center"/>
          </w:tcPr>
          <w:p w14:paraId="2AC04A6B">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6800</w:t>
            </w:r>
          </w:p>
        </w:tc>
      </w:tr>
      <w:tr w14:paraId="20A82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128" w:type="dxa"/>
            <w:vMerge w:val="continue"/>
            <w:tcBorders>
              <w:left w:val="single" w:color="auto" w:sz="8" w:space="0"/>
              <w:bottom w:val="single" w:color="auto" w:sz="8" w:space="0"/>
              <w:right w:val="single" w:color="auto" w:sz="4" w:space="0"/>
            </w:tcBorders>
          </w:tcPr>
          <w:p w14:paraId="18D2650F">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p>
        </w:tc>
        <w:tc>
          <w:tcPr>
            <w:tcW w:w="1095" w:type="dxa"/>
            <w:vMerge w:val="continue"/>
            <w:tcBorders>
              <w:left w:val="single" w:color="auto" w:sz="4" w:space="0"/>
              <w:bottom w:val="single" w:color="auto" w:sz="8" w:space="0"/>
              <w:right w:val="single" w:color="auto" w:sz="4" w:space="0"/>
            </w:tcBorders>
          </w:tcPr>
          <w:p w14:paraId="2C068047">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p>
        </w:tc>
        <w:tc>
          <w:tcPr>
            <w:tcW w:w="1103" w:type="dxa"/>
            <w:vMerge w:val="continue"/>
            <w:tcBorders>
              <w:left w:val="single" w:color="auto" w:sz="4" w:space="0"/>
              <w:bottom w:val="single" w:color="auto" w:sz="8" w:space="0"/>
              <w:right w:val="single" w:color="auto" w:sz="4" w:space="0"/>
            </w:tcBorders>
            <w:vAlign w:val="center"/>
          </w:tcPr>
          <w:p w14:paraId="18E1E9B4">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p>
        </w:tc>
        <w:tc>
          <w:tcPr>
            <w:tcW w:w="720" w:type="dxa"/>
            <w:tcBorders>
              <w:top w:val="single" w:color="auto" w:sz="4" w:space="0"/>
              <w:left w:val="single" w:color="auto" w:sz="4" w:space="0"/>
              <w:bottom w:val="single" w:color="auto" w:sz="8" w:space="0"/>
              <w:right w:val="single" w:color="auto" w:sz="4" w:space="0"/>
            </w:tcBorders>
            <w:vAlign w:val="center"/>
          </w:tcPr>
          <w:p w14:paraId="60B55988">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3</w:t>
            </w:r>
          </w:p>
        </w:tc>
        <w:tc>
          <w:tcPr>
            <w:tcW w:w="2460" w:type="dxa"/>
            <w:tcBorders>
              <w:top w:val="single" w:color="auto" w:sz="4" w:space="0"/>
              <w:left w:val="single" w:color="auto" w:sz="4" w:space="0"/>
              <w:bottom w:val="single" w:color="auto" w:sz="8" w:space="0"/>
              <w:right w:val="single" w:color="auto" w:sz="4" w:space="0"/>
            </w:tcBorders>
            <w:vAlign w:val="center"/>
          </w:tcPr>
          <w:p w14:paraId="561659C6">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螺纹千分尺</w:t>
            </w:r>
          </w:p>
        </w:tc>
        <w:tc>
          <w:tcPr>
            <w:tcW w:w="705" w:type="dxa"/>
            <w:tcBorders>
              <w:top w:val="single" w:color="auto" w:sz="4" w:space="0"/>
              <w:left w:val="single" w:color="auto" w:sz="4" w:space="0"/>
              <w:bottom w:val="single" w:color="auto" w:sz="8" w:space="0"/>
              <w:right w:val="single" w:color="auto" w:sz="4" w:space="0"/>
            </w:tcBorders>
            <w:vAlign w:val="center"/>
          </w:tcPr>
          <w:p w14:paraId="74ED795B">
            <w:pPr>
              <w:keepNext w:val="0"/>
              <w:keepLines w:val="0"/>
              <w:pageBreakBefore w:val="0"/>
              <w:kinsoku/>
              <w:wordWrap/>
              <w:overflowPunct/>
              <w:topLinePunct w:val="0"/>
              <w:autoSpaceDE/>
              <w:autoSpaceDN/>
              <w:bidi w:val="0"/>
              <w:adjustRightInd/>
              <w:snapToGrid w:val="0"/>
              <w:spacing w:line="360" w:lineRule="exact"/>
              <w:ind w:right="-105" w:rightChars="-50"/>
              <w:jc w:val="center"/>
              <w:textAlignment w:val="auto"/>
              <w:rPr>
                <w:rFonts w:ascii="仿宋_GB2312" w:hAnsi="Cambria" w:eastAsia="仿宋_GB2312"/>
                <w:bCs/>
                <w:kern w:val="28"/>
                <w:szCs w:val="21"/>
              </w:rPr>
            </w:pPr>
            <w:r>
              <w:rPr>
                <w:rFonts w:hint="eastAsia" w:ascii="仿宋_GB2312" w:hAnsi="Cambria" w:eastAsia="仿宋_GB2312"/>
                <w:bCs/>
                <w:kern w:val="28"/>
                <w:szCs w:val="21"/>
              </w:rPr>
              <w:t>1</w:t>
            </w:r>
          </w:p>
        </w:tc>
        <w:tc>
          <w:tcPr>
            <w:tcW w:w="735" w:type="dxa"/>
            <w:tcBorders>
              <w:top w:val="single" w:color="auto" w:sz="4" w:space="0"/>
              <w:left w:val="single" w:color="auto" w:sz="4" w:space="0"/>
              <w:bottom w:val="single" w:color="auto" w:sz="8" w:space="0"/>
              <w:right w:val="single" w:color="auto" w:sz="4" w:space="0"/>
            </w:tcBorders>
            <w:vAlign w:val="center"/>
          </w:tcPr>
          <w:p w14:paraId="4586AB87">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50</w:t>
            </w:r>
          </w:p>
        </w:tc>
        <w:tc>
          <w:tcPr>
            <w:tcW w:w="1269" w:type="dxa"/>
            <w:tcBorders>
              <w:top w:val="single" w:color="auto" w:sz="4" w:space="0"/>
              <w:left w:val="single" w:color="auto" w:sz="4" w:space="0"/>
              <w:bottom w:val="single" w:color="auto" w:sz="8" w:space="0"/>
              <w:right w:val="single" w:color="auto" w:sz="8" w:space="0"/>
            </w:tcBorders>
            <w:vAlign w:val="center"/>
          </w:tcPr>
          <w:p w14:paraId="46EA3EDF">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7500</w:t>
            </w:r>
          </w:p>
        </w:tc>
      </w:tr>
    </w:tbl>
    <w:p w14:paraId="0E0962EF">
      <w:pPr>
        <w:keepNext w:val="0"/>
        <w:keepLines w:val="0"/>
        <w:pageBreakBefore w:val="0"/>
        <w:widowControl w:val="0"/>
        <w:kinsoku/>
        <w:wordWrap/>
        <w:overflowPunct/>
        <w:topLinePunct w:val="0"/>
        <w:autoSpaceDE/>
        <w:autoSpaceDN/>
        <w:bidi w:val="0"/>
        <w:adjustRightInd w:val="0"/>
        <w:snapToGrid w:val="0"/>
        <w:spacing w:line="4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教材编选</w:t>
      </w:r>
    </w:p>
    <w:p w14:paraId="7528EF36">
      <w:pPr>
        <w:keepNext w:val="0"/>
        <w:keepLines w:val="0"/>
        <w:pageBreakBefore w:val="0"/>
        <w:widowControl w:val="0"/>
        <w:kinsoku/>
        <w:wordWrap/>
        <w:overflowPunct/>
        <w:topLinePunct w:val="0"/>
        <w:autoSpaceDE/>
        <w:autoSpaceDN/>
        <w:bidi w:val="0"/>
        <w:adjustRightInd w:val="0"/>
        <w:snapToGrid w:val="0"/>
        <w:spacing w:line="4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在教材的选取上，着重从以下几个方向考虑：</w:t>
      </w:r>
    </w:p>
    <w:p w14:paraId="087D31C7">
      <w:pPr>
        <w:keepNext w:val="0"/>
        <w:keepLines w:val="0"/>
        <w:pageBreakBefore w:val="0"/>
        <w:widowControl w:val="0"/>
        <w:kinsoku/>
        <w:wordWrap/>
        <w:overflowPunct/>
        <w:topLinePunct w:val="0"/>
        <w:autoSpaceDE/>
        <w:autoSpaceDN/>
        <w:bidi w:val="0"/>
        <w:adjustRightInd w:val="0"/>
        <w:snapToGrid w:val="0"/>
        <w:spacing w:line="4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）内容选取上，坚持实用性、先进性和科学性，尽可能将最新、最实用的技术出现在教材中，让学生学到的就是当前最流行的计算机硬件知识和组装技术。</w:t>
      </w:r>
    </w:p>
    <w:p w14:paraId="2E3298B7">
      <w:pPr>
        <w:keepNext w:val="0"/>
        <w:keepLines w:val="0"/>
        <w:pageBreakBefore w:val="0"/>
        <w:widowControl w:val="0"/>
        <w:kinsoku/>
        <w:wordWrap/>
        <w:overflowPunct/>
        <w:topLinePunct w:val="0"/>
        <w:autoSpaceDE/>
        <w:autoSpaceDN/>
        <w:bidi w:val="0"/>
        <w:adjustRightInd w:val="0"/>
        <w:snapToGrid w:val="0"/>
        <w:spacing w:line="4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）在教材内容深浅程度上，把握理论以“必需、够用”为度，加大实验实训内容，由浅入深，讲究实用，让学生较容易地掌握所学的知识。</w:t>
      </w:r>
    </w:p>
    <w:p w14:paraId="55E04FCC">
      <w:pPr>
        <w:keepNext w:val="0"/>
        <w:keepLines w:val="0"/>
        <w:pageBreakBefore w:val="0"/>
        <w:widowControl w:val="0"/>
        <w:kinsoku/>
        <w:wordWrap/>
        <w:overflowPunct/>
        <w:topLinePunct w:val="0"/>
        <w:autoSpaceDE/>
        <w:autoSpaceDN/>
        <w:bidi w:val="0"/>
        <w:adjustRightInd w:val="0"/>
        <w:snapToGrid w:val="0"/>
        <w:spacing w:line="460" w:lineRule="exact"/>
        <w:ind w:firstLine="640" w:firstLineChars="200"/>
        <w:textAlignment w:val="auto"/>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）在教材结构上，主要包括两大部分计算机系统基础知识和计算机组装维护知识。</w:t>
      </w:r>
    </w:p>
    <w:p w14:paraId="47AE8A7D">
      <w:pPr>
        <w:pageBreakBefore w:val="0"/>
        <w:kinsoku/>
        <w:wordWrap/>
        <w:topLinePunct w:val="0"/>
        <w:bidi w:val="0"/>
        <w:snapToGrid w:val="0"/>
        <w:spacing w:before="156" w:beforeLines="50" w:after="156" w:afterLines="50" w:line="520" w:lineRule="exact"/>
        <w:jc w:val="cente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r>
        <w:rPr>
          <w:rFonts w:hint="eastAsia" w:ascii="方正小标宋简体" w:hAnsi="方正小标宋简体" w:eastAsia="方正小标宋简体" w:cs="方正小标宋简体"/>
          <w:sz w:val="32"/>
          <w:szCs w:val="32"/>
        </w:rPr>
        <w:t>电工电子技术课程标准</w:t>
      </w:r>
    </w:p>
    <w:p w14:paraId="365C5464">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（一）课程性质与任务</w:t>
      </w:r>
    </w:p>
    <w:p w14:paraId="6A033419">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电工电子技术是工业机器人技术应用专业的一门专业基础课程，本课程旨在培养学生具备从事本专业相关工作必需的电工通用技术基本知识、基本方法和基本技能，使学生具有一定的认识和分析电路、磁路、常见电子元件、数字电子电路，模拟电子电路、三相交流电以及安全用电的能力；通过本课程内容的学习，为机器人、电气类各后续专业课程奠定基础。</w:t>
      </w:r>
    </w:p>
    <w:p w14:paraId="38F368D5">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（二）课程教学目标</w:t>
      </w:r>
    </w:p>
    <w:p w14:paraId="182AA0FA">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1．素质目标</w:t>
      </w:r>
    </w:p>
    <w:p w14:paraId="4B2AC666">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（1）培养学生安全用电、节约用电的意识；</w:t>
      </w:r>
    </w:p>
    <w:p w14:paraId="3F5E104E">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（2）培养学生养成良好逻辑思维能力；</w:t>
      </w:r>
    </w:p>
    <w:p w14:paraId="74A9FCD7">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（3）实事求是，严肃认真的科学态度与工作作风。</w:t>
      </w:r>
    </w:p>
    <w:p w14:paraId="38376186">
      <w:pPr>
        <w:pageBreakBefore w:val="0"/>
        <w:numPr>
          <w:ilvl w:val="0"/>
          <w:numId w:val="2"/>
        </w:numPr>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知识目标</w:t>
      </w:r>
    </w:p>
    <w:p w14:paraId="4BE5B3AD">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（1）掌握电路的基本概念、基本定律和定理；</w:t>
      </w:r>
    </w:p>
    <w:p w14:paraId="4D1B60A2">
      <w:pPr>
        <w:pStyle w:val="4"/>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（2）掌握简单直流、交流电路的分析与计算方法，并能应用这些理论对较复杂电路进行初步分析；</w:t>
      </w:r>
    </w:p>
    <w:p w14:paraId="7844A8E4">
      <w:pPr>
        <w:pStyle w:val="4"/>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（3）掌握常见电子器件二极管和三极管的工作原理、基本特性及主要参数；</w:t>
      </w:r>
    </w:p>
    <w:p w14:paraId="0FE321B6">
      <w:pPr>
        <w:pStyle w:val="4"/>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（4）掌握放大电路的原理。</w:t>
      </w:r>
    </w:p>
    <w:p w14:paraId="3CAD8F06">
      <w:pPr>
        <w:pageBreakBefore w:val="0"/>
        <w:numPr>
          <w:ilvl w:val="0"/>
          <w:numId w:val="2"/>
        </w:numPr>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能力目标</w:t>
      </w:r>
    </w:p>
    <w:p w14:paraId="3738D5AC">
      <w:pPr>
        <w:pStyle w:val="4"/>
        <w:pageBreakBefore w:val="0"/>
        <w:kinsoku/>
        <w:wordWrap/>
        <w:topLinePunct w:val="0"/>
        <w:bidi w:val="0"/>
        <w:spacing w:line="520" w:lineRule="exact"/>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（1）能独立分析直流电路、简单的三相交流电路；</w:t>
      </w:r>
    </w:p>
    <w:p w14:paraId="7AC1BE4A">
      <w:pPr>
        <w:pStyle w:val="4"/>
        <w:pageBreakBefore w:val="0"/>
        <w:kinsoku/>
        <w:wordWrap/>
        <w:topLinePunct w:val="0"/>
        <w:bidi w:val="0"/>
        <w:spacing w:line="520" w:lineRule="exact"/>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（2）能正确使用变压器和三相异步电动机；</w:t>
      </w:r>
    </w:p>
    <w:p w14:paraId="33751BC3">
      <w:pPr>
        <w:pStyle w:val="4"/>
        <w:pageBreakBefore w:val="0"/>
        <w:kinsoku/>
        <w:wordWrap/>
        <w:topLinePunct w:val="0"/>
        <w:bidi w:val="0"/>
        <w:spacing w:line="520" w:lineRule="exact"/>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（3）能认识常见的电子器件，理解其工作原理。</w:t>
      </w:r>
    </w:p>
    <w:p w14:paraId="7F80DB54">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（三）参考学时</w:t>
      </w:r>
    </w:p>
    <w:p w14:paraId="0E10C394">
      <w:pPr>
        <w:pStyle w:val="4"/>
        <w:pageBreakBefore w:val="0"/>
        <w:kinsoku/>
        <w:wordWrap/>
        <w:topLinePunct w:val="0"/>
        <w:bidi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72学时。</w:t>
      </w:r>
    </w:p>
    <w:p w14:paraId="531BCE9A">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（四）课程学分</w:t>
      </w:r>
    </w:p>
    <w:p w14:paraId="671BE0D4">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4学分。</w:t>
      </w:r>
    </w:p>
    <w:p w14:paraId="67AAC91A">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（五）课程内容和要求</w:t>
      </w:r>
    </w:p>
    <w:p w14:paraId="5E5FA72F">
      <w:pPr>
        <w:pageBreakBefore w:val="0"/>
        <w:kinsoku/>
        <w:wordWrap/>
        <w:topLinePunct w:val="0"/>
        <w:bidi w:val="0"/>
        <w:adjustRightInd w:val="0"/>
        <w:snapToGrid w:val="0"/>
        <w:spacing w:line="520" w:lineRule="exact"/>
        <w:jc w:val="center"/>
        <w:rPr>
          <w:rFonts w:ascii="黑体" w:hAnsi="黑体" w:eastAsia="黑体" w:cs="仿宋_GB2312"/>
          <w:sz w:val="28"/>
          <w:szCs w:val="28"/>
        </w:rPr>
      </w:pPr>
      <w:r>
        <w:rPr>
          <w:rFonts w:hint="eastAsia" w:ascii="黑体" w:hAnsi="黑体" w:eastAsia="黑体" w:cs="仿宋_GB2312"/>
          <w:sz w:val="28"/>
          <w:szCs w:val="28"/>
        </w:rPr>
        <w:t>课程内容设计表</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330"/>
        <w:gridCol w:w="3166"/>
        <w:gridCol w:w="747"/>
      </w:tblGrid>
      <w:tr w14:paraId="37D0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14:paraId="0173681A">
            <w:pPr>
              <w:pageBreakBefore w:val="0"/>
              <w:kinsoku/>
              <w:wordWrap/>
              <w:topLinePunct w:val="0"/>
              <w:bidi w:val="0"/>
              <w:snapToGrid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1163" w:type="dxa"/>
            <w:vAlign w:val="center"/>
          </w:tcPr>
          <w:p w14:paraId="4C7D80F3">
            <w:pPr>
              <w:pageBreakBefore w:val="0"/>
              <w:kinsoku/>
              <w:wordWrap/>
              <w:topLinePunct w:val="0"/>
              <w:bidi w:val="0"/>
              <w:snapToGrid w:val="0"/>
              <w:spacing w:line="520" w:lineRule="exact"/>
              <w:jc w:val="center"/>
              <w:rPr>
                <w:rFonts w:ascii="黑体" w:hAnsi="黑体" w:eastAsia="黑体" w:cs="黑体"/>
                <w:szCs w:val="21"/>
              </w:rPr>
            </w:pPr>
            <w:r>
              <w:rPr>
                <w:rFonts w:hint="eastAsia" w:ascii="黑体" w:hAnsi="黑体" w:eastAsia="黑体" w:cs="黑体"/>
                <w:szCs w:val="21"/>
              </w:rPr>
              <w:t>教学单元</w:t>
            </w:r>
          </w:p>
        </w:tc>
        <w:tc>
          <w:tcPr>
            <w:tcW w:w="3330" w:type="dxa"/>
            <w:vAlign w:val="center"/>
          </w:tcPr>
          <w:p w14:paraId="6E97C7D4">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教学内容与教学要求</w:t>
            </w:r>
          </w:p>
        </w:tc>
        <w:tc>
          <w:tcPr>
            <w:tcW w:w="3166" w:type="dxa"/>
            <w:vAlign w:val="center"/>
          </w:tcPr>
          <w:p w14:paraId="3648E406">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教学活动设计建议</w:t>
            </w:r>
          </w:p>
        </w:tc>
        <w:tc>
          <w:tcPr>
            <w:tcW w:w="747" w:type="dxa"/>
            <w:vAlign w:val="center"/>
          </w:tcPr>
          <w:p w14:paraId="2EB71D31">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参考课时</w:t>
            </w:r>
          </w:p>
        </w:tc>
      </w:tr>
      <w:tr w14:paraId="6F89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053B7298">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w:t>
            </w:r>
          </w:p>
        </w:tc>
        <w:tc>
          <w:tcPr>
            <w:tcW w:w="1163" w:type="dxa"/>
            <w:vAlign w:val="center"/>
          </w:tcPr>
          <w:p w14:paraId="51AB5723">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宋体" w:eastAsia="仿宋_GB2312"/>
                <w:szCs w:val="21"/>
              </w:rPr>
            </w:pPr>
            <w:r>
              <w:rPr>
                <w:rFonts w:hint="eastAsia" w:ascii="仿宋_GB2312" w:hAnsi="Cambria" w:eastAsia="仿宋_GB2312"/>
                <w:bCs/>
                <w:kern w:val="28"/>
                <w:szCs w:val="21"/>
              </w:rPr>
              <w:t>直流电路</w:t>
            </w:r>
          </w:p>
        </w:tc>
        <w:tc>
          <w:tcPr>
            <w:tcW w:w="3330" w:type="dxa"/>
          </w:tcPr>
          <w:p w14:paraId="269D694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教学内容：电路的基本组成及主要物理量、欧姆定律、电路的状态、电阻的连接、基尔霍夫定律、叠加定理。</w:t>
            </w:r>
          </w:p>
          <w:p w14:paraId="2A29EA9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教学要求：理解电路的组成及基本物理量、归纳电路三种状态的特性、掌握欧姆定律及电阻串并联、灵活运用基尔霍夫定律及叠加定理进行电路分析。</w:t>
            </w:r>
          </w:p>
        </w:tc>
        <w:tc>
          <w:tcPr>
            <w:tcW w:w="3166" w:type="dxa"/>
          </w:tcPr>
          <w:p w14:paraId="174D7B2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1.采用任务引导的方式进行</w:t>
            </w:r>
          </w:p>
          <w:p w14:paraId="19A0D08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2.配套任务引导单</w:t>
            </w:r>
          </w:p>
          <w:p w14:paraId="68380D4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3.配套相关视频动画，帮助学生理解电路基本定律。</w:t>
            </w:r>
          </w:p>
          <w:p w14:paraId="4E9DE8F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4.技能训练--基尔霍夫定律及叠加定理的验证</w:t>
            </w:r>
          </w:p>
          <w:p w14:paraId="040F606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5.融入课程思政</w:t>
            </w:r>
            <w:r>
              <w:rPr>
                <w:rFonts w:hint="eastAsia" w:ascii="仿宋_GB2312" w:hAnsi="宋体" w:eastAsia="仿宋_GB2312"/>
                <w:szCs w:val="21"/>
                <w:lang w:eastAsia="zh-CN"/>
              </w:rPr>
              <w:t>元素</w:t>
            </w:r>
          </w:p>
        </w:tc>
        <w:tc>
          <w:tcPr>
            <w:tcW w:w="747" w:type="dxa"/>
            <w:vAlign w:val="center"/>
          </w:tcPr>
          <w:p w14:paraId="15BED37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14</w:t>
            </w:r>
          </w:p>
        </w:tc>
      </w:tr>
      <w:tr w14:paraId="2D31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3379CE20">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c>
          <w:tcPr>
            <w:tcW w:w="1163" w:type="dxa"/>
            <w:vAlign w:val="center"/>
          </w:tcPr>
          <w:p w14:paraId="5E6C5E9B">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交流电路</w:t>
            </w:r>
          </w:p>
        </w:tc>
        <w:tc>
          <w:tcPr>
            <w:tcW w:w="3330" w:type="dxa"/>
          </w:tcPr>
          <w:p w14:paraId="26E629F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教学内容：交流电的基本知识、正弦交流电的表示法、纯电阻交流电路、纯电容交流电路、纯电感交流电路、三相交流电源、三相负载的连接。</w:t>
            </w:r>
          </w:p>
          <w:p w14:paraId="3096245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教学要求：理解正弦交流电三要素、掌握三种电路的电压电流关系、理解三相交流电源与负载的连接方法。</w:t>
            </w:r>
          </w:p>
        </w:tc>
        <w:tc>
          <w:tcPr>
            <w:tcW w:w="3166" w:type="dxa"/>
          </w:tcPr>
          <w:p w14:paraId="1008F4F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1.采用任务引导的方式进行</w:t>
            </w:r>
          </w:p>
          <w:p w14:paraId="633EEDC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2.配套任务引导单</w:t>
            </w:r>
          </w:p>
          <w:p w14:paraId="2CA4D9A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3.配套相关视频动画，帮助学生理解三相交流电路。</w:t>
            </w:r>
          </w:p>
          <w:p w14:paraId="60F91AB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4.技能训练--R、L、C电路特性的测量</w:t>
            </w:r>
          </w:p>
          <w:p w14:paraId="6ADBE0F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5.融入课程思政</w:t>
            </w:r>
            <w:r>
              <w:rPr>
                <w:rFonts w:hint="eastAsia" w:ascii="仿宋_GB2312" w:hAnsi="宋体" w:eastAsia="仿宋_GB2312"/>
                <w:szCs w:val="21"/>
                <w:lang w:eastAsia="zh-CN"/>
              </w:rPr>
              <w:t>元素</w:t>
            </w:r>
          </w:p>
        </w:tc>
        <w:tc>
          <w:tcPr>
            <w:tcW w:w="747" w:type="dxa"/>
            <w:vAlign w:val="center"/>
          </w:tcPr>
          <w:p w14:paraId="60EEAC3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18</w:t>
            </w:r>
          </w:p>
        </w:tc>
      </w:tr>
      <w:tr w14:paraId="6728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2A705DCE">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w:t>
            </w:r>
          </w:p>
        </w:tc>
        <w:tc>
          <w:tcPr>
            <w:tcW w:w="1163" w:type="dxa"/>
            <w:vAlign w:val="center"/>
          </w:tcPr>
          <w:p w14:paraId="33DC3D03">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Cambria" w:eastAsia="仿宋_GB2312"/>
                <w:bCs/>
                <w:kern w:val="28"/>
                <w:szCs w:val="21"/>
              </w:rPr>
            </w:pPr>
            <w:r>
              <w:rPr>
                <w:rFonts w:hint="eastAsia" w:ascii="仿宋_GB2312" w:hAnsi="Cambria" w:eastAsia="仿宋_GB2312"/>
                <w:bCs/>
                <w:kern w:val="28"/>
                <w:szCs w:val="21"/>
              </w:rPr>
              <w:t>变压器</w:t>
            </w:r>
          </w:p>
        </w:tc>
        <w:tc>
          <w:tcPr>
            <w:tcW w:w="3330" w:type="dxa"/>
          </w:tcPr>
          <w:p w14:paraId="0F6A246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教学内容：磁路的基本知识、变压器工作原理。</w:t>
            </w:r>
          </w:p>
          <w:p w14:paraId="0583E12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教学要求：理解磁路的基本知识、掌握变压器工作原理、辨认自耦变压器</w:t>
            </w:r>
            <w:r>
              <w:rPr>
                <w:rFonts w:hint="eastAsia" w:ascii="仿宋_GB2312" w:hAnsi="宋体" w:eastAsia="仿宋_GB2312"/>
                <w:szCs w:val="21"/>
                <w:lang w:eastAsia="zh-CN"/>
              </w:rPr>
              <w:t>。</w:t>
            </w:r>
          </w:p>
        </w:tc>
        <w:tc>
          <w:tcPr>
            <w:tcW w:w="3166" w:type="dxa"/>
          </w:tcPr>
          <w:p w14:paraId="7C4D4AE2">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14:paraId="67D5149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2.配套任务引导单</w:t>
            </w:r>
          </w:p>
          <w:p w14:paraId="167A11C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3.配套相关视频动画，帮助学生理解变压器工作原理。</w:t>
            </w:r>
          </w:p>
          <w:p w14:paraId="21B3271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4.技能训练--变压器变比测量</w:t>
            </w:r>
            <w:r>
              <w:rPr>
                <w:rFonts w:hint="eastAsia" w:ascii="仿宋_GB2312" w:hAnsi="宋体" w:eastAsia="仿宋_GB2312"/>
                <w:szCs w:val="21"/>
                <w:lang w:eastAsia="zh-CN"/>
              </w:rPr>
              <w:t>。</w:t>
            </w:r>
          </w:p>
          <w:p w14:paraId="358C206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5.融入课程思政</w:t>
            </w:r>
            <w:r>
              <w:rPr>
                <w:rFonts w:hint="eastAsia" w:ascii="仿宋_GB2312" w:hAnsi="宋体" w:eastAsia="仿宋_GB2312"/>
                <w:szCs w:val="21"/>
                <w:lang w:eastAsia="zh-CN"/>
              </w:rPr>
              <w:t>元素。</w:t>
            </w:r>
          </w:p>
        </w:tc>
        <w:tc>
          <w:tcPr>
            <w:tcW w:w="747" w:type="dxa"/>
            <w:vAlign w:val="center"/>
          </w:tcPr>
          <w:p w14:paraId="48F0D55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6</w:t>
            </w:r>
          </w:p>
        </w:tc>
      </w:tr>
      <w:tr w14:paraId="5A19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2AB3DAF6">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c>
          <w:tcPr>
            <w:tcW w:w="1163" w:type="dxa"/>
            <w:vAlign w:val="center"/>
          </w:tcPr>
          <w:p w14:paraId="3462B7DF">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宋体" w:eastAsia="仿宋_GB2312"/>
                <w:szCs w:val="21"/>
              </w:rPr>
            </w:pPr>
            <w:r>
              <w:rPr>
                <w:rFonts w:hint="eastAsia" w:ascii="仿宋_GB2312" w:hAnsi="Cambria" w:eastAsia="仿宋_GB2312"/>
                <w:bCs/>
                <w:kern w:val="28"/>
                <w:szCs w:val="21"/>
              </w:rPr>
              <w:t>三相异步电动机</w:t>
            </w:r>
          </w:p>
        </w:tc>
        <w:tc>
          <w:tcPr>
            <w:tcW w:w="3330" w:type="dxa"/>
          </w:tcPr>
          <w:p w14:paraId="75481CD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教学内容：三相异步电动机的基本知识、三相异步电动机的启动、调速和制动。</w:t>
            </w:r>
          </w:p>
          <w:p w14:paraId="4A79B29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教学要求：掌握三相异步电动机的基本结构与工作原理、能进行三相异步电动机启动、调速和制动的操作。</w:t>
            </w:r>
          </w:p>
        </w:tc>
        <w:tc>
          <w:tcPr>
            <w:tcW w:w="3166" w:type="dxa"/>
          </w:tcPr>
          <w:p w14:paraId="2C635AF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1.采用任务引导的方式进行</w:t>
            </w:r>
            <w:r>
              <w:rPr>
                <w:rFonts w:hint="eastAsia" w:ascii="仿宋_GB2312" w:hAnsi="宋体" w:eastAsia="仿宋_GB2312"/>
                <w:szCs w:val="21"/>
                <w:lang w:eastAsia="zh-CN"/>
              </w:rPr>
              <w:t>。</w:t>
            </w:r>
          </w:p>
          <w:p w14:paraId="0603E5D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2.配套任务引导单</w:t>
            </w:r>
          </w:p>
          <w:p w14:paraId="712DD80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3.配套相关视频动画，帮助学生理解电动机工作原理。</w:t>
            </w:r>
          </w:p>
          <w:p w14:paraId="65D6E61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4.技能训练--三相异步电动机正反转控制线路的装接</w:t>
            </w:r>
            <w:r>
              <w:rPr>
                <w:rFonts w:hint="eastAsia" w:ascii="仿宋_GB2312" w:hAnsi="宋体" w:eastAsia="仿宋_GB2312"/>
                <w:szCs w:val="21"/>
                <w:lang w:eastAsia="zh-CN"/>
              </w:rPr>
              <w:t>。</w:t>
            </w:r>
          </w:p>
          <w:p w14:paraId="0E57B4D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5.融入课程思政</w:t>
            </w:r>
            <w:r>
              <w:rPr>
                <w:rFonts w:hint="eastAsia" w:ascii="仿宋_GB2312" w:hAnsi="宋体" w:eastAsia="仿宋_GB2312"/>
                <w:szCs w:val="21"/>
                <w:lang w:eastAsia="zh-CN"/>
              </w:rPr>
              <w:t>元素。</w:t>
            </w:r>
          </w:p>
        </w:tc>
        <w:tc>
          <w:tcPr>
            <w:tcW w:w="747" w:type="dxa"/>
            <w:vAlign w:val="center"/>
          </w:tcPr>
          <w:p w14:paraId="3D63179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10</w:t>
            </w:r>
          </w:p>
        </w:tc>
      </w:tr>
      <w:tr w14:paraId="1963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43F8124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5</w:t>
            </w:r>
          </w:p>
        </w:tc>
        <w:tc>
          <w:tcPr>
            <w:tcW w:w="1163" w:type="dxa"/>
            <w:vAlign w:val="center"/>
          </w:tcPr>
          <w:p w14:paraId="56DE416C">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宋体" w:eastAsia="仿宋_GB2312"/>
                <w:szCs w:val="21"/>
              </w:rPr>
            </w:pPr>
            <w:r>
              <w:rPr>
                <w:rFonts w:hint="eastAsia" w:ascii="仿宋_GB2312" w:hAnsi="Cambria" w:eastAsia="仿宋_GB2312"/>
                <w:bCs/>
                <w:kern w:val="28"/>
                <w:szCs w:val="21"/>
              </w:rPr>
              <w:t>供电及安全用电</w:t>
            </w:r>
          </w:p>
        </w:tc>
        <w:tc>
          <w:tcPr>
            <w:tcW w:w="3330" w:type="dxa"/>
          </w:tcPr>
          <w:p w14:paraId="52F9EB3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教学内容：电能的产生、输送与分配、安全用电、节约用电。</w:t>
            </w:r>
          </w:p>
          <w:p w14:paraId="4B84BA7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教学要求：理解电能的产生及输送过程、掌握安全用电常识、熟知电气火灾的防范及扑救常识。</w:t>
            </w:r>
          </w:p>
        </w:tc>
        <w:tc>
          <w:tcPr>
            <w:tcW w:w="3166" w:type="dxa"/>
          </w:tcPr>
          <w:p w14:paraId="0AE55FA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1.实施案例教学，引入安全用电相关典型案例。</w:t>
            </w:r>
          </w:p>
          <w:p w14:paraId="69287CC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2.配套相关视频动画，形象展示安全用电知识。</w:t>
            </w:r>
          </w:p>
          <w:p w14:paraId="68803F2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3.融入课程思政</w:t>
            </w:r>
            <w:r>
              <w:rPr>
                <w:rFonts w:hint="eastAsia" w:ascii="仿宋_GB2312" w:hAnsi="宋体" w:eastAsia="仿宋_GB2312"/>
                <w:szCs w:val="21"/>
                <w:lang w:eastAsia="zh-CN"/>
              </w:rPr>
              <w:t>元素。</w:t>
            </w:r>
          </w:p>
        </w:tc>
        <w:tc>
          <w:tcPr>
            <w:tcW w:w="747" w:type="dxa"/>
            <w:vAlign w:val="center"/>
          </w:tcPr>
          <w:p w14:paraId="092FAD8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r w14:paraId="5B29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0F28F3D2">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1163" w:type="dxa"/>
            <w:vAlign w:val="center"/>
          </w:tcPr>
          <w:p w14:paraId="6C4113E2">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宋体" w:eastAsia="仿宋_GB2312"/>
                <w:szCs w:val="21"/>
              </w:rPr>
            </w:pPr>
            <w:r>
              <w:rPr>
                <w:rFonts w:hint="eastAsia" w:ascii="仿宋_GB2312" w:hAnsi="Cambria" w:eastAsia="仿宋_GB2312"/>
                <w:bCs/>
                <w:kern w:val="28"/>
                <w:szCs w:val="21"/>
              </w:rPr>
              <w:t>常用半导体元件</w:t>
            </w:r>
          </w:p>
        </w:tc>
        <w:tc>
          <w:tcPr>
            <w:tcW w:w="3330" w:type="dxa"/>
          </w:tcPr>
          <w:p w14:paraId="48A6080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教学内容：二极管基本知识、晶体管及三种工作状态。</w:t>
            </w:r>
          </w:p>
          <w:p w14:paraId="64F2E76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教学要求：识别二极管与晶体管理解二极管与晶体管工作原理、掌握晶体管特性。</w:t>
            </w:r>
          </w:p>
        </w:tc>
        <w:tc>
          <w:tcPr>
            <w:tcW w:w="3166" w:type="dxa"/>
          </w:tcPr>
          <w:p w14:paraId="0295809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1.采用任务引导的方式进行</w:t>
            </w:r>
            <w:r>
              <w:rPr>
                <w:rFonts w:hint="eastAsia" w:ascii="仿宋_GB2312" w:hAnsi="宋体" w:eastAsia="仿宋_GB2312"/>
                <w:szCs w:val="21"/>
                <w:lang w:eastAsia="zh-CN"/>
              </w:rPr>
              <w:t>。</w:t>
            </w:r>
          </w:p>
          <w:p w14:paraId="04260A4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2.配套任务引导单</w:t>
            </w:r>
          </w:p>
          <w:p w14:paraId="10DDE1B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3.配套相关视频动画，帮助学生了解半导体应用现状</w:t>
            </w:r>
          </w:p>
          <w:p w14:paraId="5F13B60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4.技能训练--二极管和三极管的简易测试</w:t>
            </w:r>
          </w:p>
          <w:p w14:paraId="2992684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5.融入课程思政</w:t>
            </w:r>
            <w:r>
              <w:rPr>
                <w:rFonts w:hint="eastAsia" w:ascii="仿宋_GB2312" w:hAnsi="宋体" w:eastAsia="仿宋_GB2312"/>
                <w:szCs w:val="21"/>
                <w:lang w:eastAsia="zh-CN"/>
              </w:rPr>
              <w:t>元素。</w:t>
            </w:r>
          </w:p>
        </w:tc>
        <w:tc>
          <w:tcPr>
            <w:tcW w:w="747" w:type="dxa"/>
            <w:vAlign w:val="center"/>
          </w:tcPr>
          <w:p w14:paraId="33A9279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10</w:t>
            </w:r>
          </w:p>
        </w:tc>
      </w:tr>
      <w:tr w14:paraId="29DC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14:paraId="0068A06B">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7</w:t>
            </w:r>
          </w:p>
        </w:tc>
        <w:tc>
          <w:tcPr>
            <w:tcW w:w="1163" w:type="dxa"/>
            <w:vAlign w:val="center"/>
          </w:tcPr>
          <w:p w14:paraId="0195788A">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宋体" w:eastAsia="仿宋_GB2312"/>
                <w:szCs w:val="21"/>
              </w:rPr>
            </w:pPr>
            <w:r>
              <w:rPr>
                <w:rFonts w:hint="eastAsia" w:ascii="仿宋_GB2312" w:hAnsi="Cambria" w:eastAsia="仿宋_GB2312"/>
                <w:bCs/>
                <w:kern w:val="28"/>
                <w:szCs w:val="21"/>
              </w:rPr>
              <w:t>放大电路及运算电路</w:t>
            </w:r>
          </w:p>
        </w:tc>
        <w:tc>
          <w:tcPr>
            <w:tcW w:w="3330" w:type="dxa"/>
          </w:tcPr>
          <w:p w14:paraId="10E97C1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教学内容：放大电路分析、认识集成运算放大器。</w:t>
            </w:r>
          </w:p>
          <w:p w14:paraId="79AA9B0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教学要求：理解共射电路的组成能画出直流通路与交流通路、掌握静态工作点和动态参数计算、熟知常用的运算放大器、掌握简单的运算放大器的放大倍数计算。</w:t>
            </w:r>
          </w:p>
        </w:tc>
        <w:tc>
          <w:tcPr>
            <w:tcW w:w="3166" w:type="dxa"/>
          </w:tcPr>
          <w:p w14:paraId="0320E22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1.采用任务引导的方式进行</w:t>
            </w:r>
          </w:p>
          <w:p w14:paraId="221493C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2.配套任务引导单</w:t>
            </w:r>
          </w:p>
          <w:p w14:paraId="1154F52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3.配套相关视频动画，帮助学生了解集成运算放大器应用现状。</w:t>
            </w:r>
          </w:p>
          <w:p w14:paraId="7B5638A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4.技能训练--集成运算放大器运算电路的测量</w:t>
            </w:r>
          </w:p>
          <w:p w14:paraId="2B91C9B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5.融入课程思政</w:t>
            </w:r>
            <w:r>
              <w:rPr>
                <w:rFonts w:hint="eastAsia" w:ascii="仿宋_GB2312" w:hAnsi="宋体" w:eastAsia="仿宋_GB2312"/>
                <w:szCs w:val="21"/>
                <w:lang w:eastAsia="zh-CN"/>
              </w:rPr>
              <w:t>元素。</w:t>
            </w:r>
          </w:p>
        </w:tc>
        <w:tc>
          <w:tcPr>
            <w:tcW w:w="747" w:type="dxa"/>
            <w:vAlign w:val="center"/>
          </w:tcPr>
          <w:p w14:paraId="603ECEC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10</w:t>
            </w:r>
          </w:p>
        </w:tc>
      </w:tr>
    </w:tbl>
    <w:p w14:paraId="58FF2461">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（六）实施建议</w:t>
      </w:r>
    </w:p>
    <w:p w14:paraId="39840DA1">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1.教学方法</w:t>
      </w:r>
    </w:p>
    <w:p w14:paraId="227554FF">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实施任务引导“六步”教学，遵循“行动导向”教学理念，以数控技术应用专业的职业能力目标培养为方向，以“教学做一体”为框架，通过项目教学法、角色扮演法、文本引导法等进行教学设计，将知识落实到情境中，通过任务引导，让学生在“做中学，学中做。”</w:t>
      </w:r>
    </w:p>
    <w:p w14:paraId="68B5F081">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2.学生考核评价方法</w:t>
      </w:r>
    </w:p>
    <w:p w14:paraId="316CA172">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借助学习通和大数据评价平台，紧扣三维教学目标，课前、课中、课后全过程、多阶段采集教与学的行为。以过程性评价为主，兼顾结果评价，进行学生综合评价，同时关注个体增量，绘制成长图谱，探索增值评价。</w:t>
      </w:r>
    </w:p>
    <w:p w14:paraId="247B9BEF">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3.教学实施与保障</w:t>
      </w:r>
    </w:p>
    <w:p w14:paraId="10A2AEFF">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利用现代信息技术开发新形态多媒体课件，构建网络课程资源库。通过搭建起多维、动态、活跃、自主的课程训练平台，使学生的主动性、积极性和创造性得以充分调动。</w:t>
      </w:r>
    </w:p>
    <w:p w14:paraId="42CD6BDD">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4.教材编写与选用</w:t>
      </w:r>
    </w:p>
    <w:p w14:paraId="55C66E08">
      <w:pPr>
        <w:pageBreakBefore w:val="0"/>
        <w:kinsoku/>
        <w:wordWrap/>
        <w:topLinePunct w:val="0"/>
        <w:bidi w:val="0"/>
        <w:snapToGrid w:val="0"/>
        <w:spacing w:line="520" w:lineRule="exact"/>
        <w:ind w:firstLine="640" w:firstLineChars="200"/>
        <w:jc w:val="center"/>
        <w:rPr>
          <w:rFonts w:ascii="仿宋_GB2312" w:eastAsia="仿宋_GB2312"/>
          <w:sz w:val="32"/>
          <w:szCs w:val="32"/>
        </w:rPr>
      </w:pPr>
      <w:r>
        <w:rPr>
          <w:rFonts w:hint="eastAsia" w:ascii="仿宋_GB2312" w:eastAsia="仿宋_GB2312"/>
          <w:sz w:val="32"/>
          <w:szCs w:val="32"/>
        </w:rPr>
        <w:t>按照人才培养目标对教学内容重新设计，将7个模块的教学内容打散并进行重构。探索新形态教材开发，开发活页式教材，通过对教材的“三性”（探索性、开放性和拓展性）开发，实现</w:t>
      </w:r>
    </w:p>
    <w:p w14:paraId="4CDE64D8">
      <w:pPr>
        <w:pageBreakBefore w:val="0"/>
        <w:kinsoku/>
        <w:wordWrap/>
        <w:topLinePunct w:val="0"/>
        <w:bidi w:val="0"/>
        <w:snapToGrid w:val="0"/>
        <w:spacing w:line="520" w:lineRule="exact"/>
        <w:jc w:val="left"/>
        <w:rPr>
          <w:rFonts w:ascii="仿宋_GB2312" w:eastAsia="仿宋_GB2312"/>
          <w:sz w:val="32"/>
          <w:szCs w:val="32"/>
        </w:rPr>
      </w:pPr>
      <w:r>
        <w:rPr>
          <w:rFonts w:hint="eastAsia" w:ascii="仿宋_GB2312" w:eastAsia="仿宋_GB2312"/>
          <w:sz w:val="32"/>
          <w:szCs w:val="32"/>
        </w:rPr>
        <w:t>从“教材”到“学材”转变。</w:t>
      </w:r>
      <w:r>
        <w:rPr>
          <w:rFonts w:ascii="仿宋_GB2312" w:eastAsia="仿宋_GB2312"/>
          <w:sz w:val="32"/>
          <w:szCs w:val="32"/>
        </w:rPr>
        <w:br w:type="page"/>
      </w:r>
    </w:p>
    <w:p w14:paraId="3ADCA09A">
      <w:pPr>
        <w:pageBreakBefore w:val="0"/>
        <w:kinsoku/>
        <w:wordWrap/>
        <w:topLinePunct w:val="0"/>
        <w:bidi w:val="0"/>
        <w:snapToGrid w:val="0"/>
        <w:spacing w:line="520" w:lineRule="exact"/>
        <w:jc w:val="center"/>
        <w:rPr>
          <w:rStyle w:val="37"/>
        </w:rPr>
      </w:pPr>
      <w:r>
        <w:rPr>
          <w:rStyle w:val="37"/>
          <w:rFonts w:hint="eastAsia"/>
        </w:rPr>
        <w:t>可编程控制器应用课程标准</w:t>
      </w:r>
    </w:p>
    <w:p w14:paraId="6FA7F4FA">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ascii="仿宋_GB2312" w:hAnsi="仿宋_GB2312" w:eastAsia="仿宋_GB2312" w:cs="仿宋_GB2312"/>
          <w:sz w:val="32"/>
          <w:szCs w:val="32"/>
        </w:rPr>
        <w:t>课程性质与任务</w:t>
      </w:r>
    </w:p>
    <w:p w14:paraId="4E072D2F">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工业机器人技术应用专业的一门专业核心课程。通过学习可编程控制器的基本原理、指令系统、编程技巧、实际应用等专业知识，学生能够掌握可编程控制器的功能，理解其工作原理和应用方法；具有独立进行简单的可编程控制器应用设计和调试的能力。同时通过实践操作和案例分析，学生认识到工程实践中职业道德的重要性，培养学生的团队协作精神和沟通能力，培养学生的职业道德和工匠精神，提高学生综合素质和职业能力，为学生后续其他专业课程的学习打下基础。</w:t>
      </w:r>
    </w:p>
    <w:p w14:paraId="3F2EDDEA">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课程教学目标</w:t>
      </w:r>
    </w:p>
    <w:p w14:paraId="1DC641EC">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14:paraId="5488B82E">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（1）具有坚定的政治方向，拥护中国共产党领导和中国特色社会主义制度，具备社会主义核心价值观，理想信念坚定、民族自豪感强烈、爱国情怀深厚；</w:t>
      </w:r>
    </w:p>
    <w:p w14:paraId="25C80D98">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（2）具有良好的思想品德修养和职业道德素养；</w:t>
      </w:r>
    </w:p>
    <w:p w14:paraId="7A6CC8C2">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（3）具有严谨的学习态度，良好的学习习惯；</w:t>
      </w:r>
    </w:p>
    <w:p w14:paraId="19E92546">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（4）具有耐心细致的工作作风和严肃认真的工作态度；</w:t>
      </w:r>
    </w:p>
    <w:p w14:paraId="63065AD7">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（5）具有良好的安全生产、节能环保等职业意识；</w:t>
      </w:r>
    </w:p>
    <w:p w14:paraId="32B6D3F6">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（6）具有科学探索精神与创新意识。</w:t>
      </w:r>
    </w:p>
    <w:p w14:paraId="30D3A487">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14:paraId="7BC0CBDA">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（1）掌握三菱可编程控制器的基本工作原理和结构组成；</w:t>
      </w:r>
    </w:p>
    <w:p w14:paraId="483BA49D">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（2）熟悉三菱可编程控制器的指令系统，包括基本指令、功能指令及其应用；</w:t>
      </w:r>
    </w:p>
    <w:p w14:paraId="654F296B">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（3）理解可编程控制器程序的设计方法和流程，掌握常用的编程技巧；</w:t>
      </w:r>
    </w:p>
    <w:p w14:paraId="0F224276">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（4）掌握简单控制系统的编程与调试。</w:t>
      </w:r>
    </w:p>
    <w:p w14:paraId="30DFCD85">
      <w:pPr>
        <w:keepNext w:val="0"/>
        <w:keepLines w:val="0"/>
        <w:pageBreakBefore w:val="0"/>
        <w:widowControl w:val="0"/>
        <w:numPr>
          <w:ilvl w:val="0"/>
          <w:numId w:val="4"/>
        </w:numPr>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能力目标</w:t>
      </w:r>
    </w:p>
    <w:p w14:paraId="23320052">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（1）具有PLC控制系统接线、软件程序设计及编辑、系统安装及调试能力；</w:t>
      </w:r>
    </w:p>
    <w:p w14:paraId="3FE12900">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（2）能熟练使用PLC编程软件和仿真软件进行程序编辑、修改、仿真、下载及运行；</w:t>
      </w:r>
    </w:p>
    <w:p w14:paraId="6702BA1C">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（3）能根据工作要求设计简单PLC梯形图；</w:t>
      </w:r>
    </w:p>
    <w:p w14:paraId="675DD078">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（4）熟悉步进指令、顺序功能图及顺序编程方法；</w:t>
      </w:r>
    </w:p>
    <w:p w14:paraId="74BDA0EE">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（5）具有一定的故障诊断和排除能力，能够对常见的可编程控制器故障进行排查和处理。</w:t>
      </w:r>
    </w:p>
    <w:p w14:paraId="68438D7A">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参考学时</w:t>
      </w:r>
    </w:p>
    <w:p w14:paraId="6FE60319">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108</w:t>
      </w:r>
      <w:r>
        <w:rPr>
          <w:rFonts w:hint="eastAsia" w:ascii="仿宋_GB2312" w:hAnsi="仿宋_GB2312" w:eastAsia="仿宋_GB2312" w:cs="仿宋_GB2312"/>
          <w:sz w:val="32"/>
          <w:szCs w:val="32"/>
        </w:rPr>
        <w:t>学时</w:t>
      </w:r>
    </w:p>
    <w:p w14:paraId="59857EB9">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课程学分</w:t>
      </w:r>
    </w:p>
    <w:p w14:paraId="4BA8617A">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6</w:t>
      </w:r>
      <w:r>
        <w:rPr>
          <w:rFonts w:hint="eastAsia" w:ascii="仿宋_GB2312" w:hAnsi="仿宋_GB2312" w:eastAsia="仿宋_GB2312" w:cs="仿宋_GB2312"/>
          <w:sz w:val="32"/>
          <w:szCs w:val="32"/>
        </w:rPr>
        <w:t>学分</w:t>
      </w:r>
    </w:p>
    <w:p w14:paraId="4055342B">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课程内容和要求</w:t>
      </w:r>
    </w:p>
    <w:tbl>
      <w:tblPr>
        <w:tblStyle w:val="18"/>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737"/>
        <w:gridCol w:w="3212"/>
        <w:gridCol w:w="2106"/>
        <w:gridCol w:w="1071"/>
      </w:tblGrid>
      <w:tr w14:paraId="6A66D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tcBorders>
              <w:top w:val="single" w:color="auto" w:sz="8" w:space="0"/>
            </w:tcBorders>
            <w:vAlign w:val="center"/>
          </w:tcPr>
          <w:p w14:paraId="6A5708F4">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1737" w:type="dxa"/>
            <w:tcBorders>
              <w:top w:val="single" w:color="auto" w:sz="8" w:space="0"/>
            </w:tcBorders>
            <w:vAlign w:val="center"/>
          </w:tcPr>
          <w:p w14:paraId="57F5896B">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教学项目</w:t>
            </w:r>
          </w:p>
        </w:tc>
        <w:tc>
          <w:tcPr>
            <w:tcW w:w="3212" w:type="dxa"/>
            <w:tcBorders>
              <w:top w:val="single" w:color="auto" w:sz="8" w:space="0"/>
            </w:tcBorders>
            <w:vAlign w:val="center"/>
          </w:tcPr>
          <w:p w14:paraId="713F2FEE">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教学内容与教学要求</w:t>
            </w:r>
          </w:p>
        </w:tc>
        <w:tc>
          <w:tcPr>
            <w:tcW w:w="2106" w:type="dxa"/>
            <w:tcBorders>
              <w:top w:val="single" w:color="auto" w:sz="8" w:space="0"/>
            </w:tcBorders>
            <w:vAlign w:val="center"/>
          </w:tcPr>
          <w:p w14:paraId="431F6FE3">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教学活动设计建议</w:t>
            </w:r>
          </w:p>
        </w:tc>
        <w:tc>
          <w:tcPr>
            <w:tcW w:w="1071" w:type="dxa"/>
            <w:tcBorders>
              <w:top w:val="single" w:color="auto" w:sz="8" w:space="0"/>
            </w:tcBorders>
            <w:vAlign w:val="center"/>
          </w:tcPr>
          <w:p w14:paraId="532B1597">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参考课时</w:t>
            </w:r>
          </w:p>
        </w:tc>
      </w:tr>
      <w:tr w14:paraId="25EED8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0C3F780D">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w:t>
            </w:r>
          </w:p>
        </w:tc>
        <w:tc>
          <w:tcPr>
            <w:tcW w:w="1737" w:type="dxa"/>
            <w:vAlign w:val="center"/>
          </w:tcPr>
          <w:p w14:paraId="5E69CBD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三相异步电动机单向连续运行控制系统安装与调试</w:t>
            </w:r>
          </w:p>
        </w:tc>
        <w:tc>
          <w:tcPr>
            <w:tcW w:w="3212" w:type="dxa"/>
            <w:vAlign w:val="center"/>
          </w:tcPr>
          <w:p w14:paraId="57471E5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1.了解PLC结构、工作原理及PLC的定义，熟悉PLC的基常用编程语言</w:t>
            </w:r>
            <w:r>
              <w:rPr>
                <w:rFonts w:hint="eastAsia" w:ascii="仿宋_GB2312" w:hAnsi="宋体" w:eastAsia="仿宋_GB2312"/>
                <w:szCs w:val="21"/>
                <w:lang w:eastAsia="zh-CN"/>
              </w:rPr>
              <w:t>。</w:t>
            </w:r>
          </w:p>
          <w:p w14:paraId="35E2C92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2.认识PLC的外部结构，能正确安装并进行接线</w:t>
            </w:r>
            <w:r>
              <w:rPr>
                <w:rFonts w:hint="eastAsia" w:ascii="仿宋_GB2312" w:hAnsi="宋体" w:eastAsia="仿宋_GB2312"/>
                <w:szCs w:val="21"/>
                <w:lang w:eastAsia="zh-CN"/>
              </w:rPr>
              <w:t>。</w:t>
            </w:r>
          </w:p>
          <w:p w14:paraId="44F85CD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3.正确安装编程软件，熟练使用编程软件输入PLC程序</w:t>
            </w:r>
            <w:r>
              <w:rPr>
                <w:rFonts w:hint="eastAsia" w:ascii="仿宋_GB2312" w:hAnsi="宋体" w:eastAsia="仿宋_GB2312"/>
                <w:szCs w:val="21"/>
                <w:lang w:eastAsia="zh-CN"/>
              </w:rPr>
              <w:t>。</w:t>
            </w:r>
          </w:p>
          <w:p w14:paraId="749A702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4.掌握使用PLC改造继电器-接触器控制电路的方法</w:t>
            </w:r>
            <w:r>
              <w:rPr>
                <w:rFonts w:hint="eastAsia" w:ascii="仿宋_GB2312" w:hAnsi="宋体" w:eastAsia="仿宋_GB2312"/>
                <w:szCs w:val="21"/>
                <w:lang w:eastAsia="zh-CN"/>
              </w:rPr>
              <w:t>。</w:t>
            </w:r>
          </w:p>
        </w:tc>
        <w:tc>
          <w:tcPr>
            <w:tcW w:w="2106" w:type="dxa"/>
            <w:vAlign w:val="center"/>
          </w:tcPr>
          <w:p w14:paraId="5F4EA32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1.在实训室采用理实一体化教学模式</w:t>
            </w:r>
            <w:r>
              <w:rPr>
                <w:rFonts w:hint="eastAsia" w:ascii="仿宋_GB2312" w:hAnsi="宋体" w:eastAsia="仿宋_GB2312"/>
                <w:szCs w:val="21"/>
                <w:lang w:eastAsia="zh-CN"/>
              </w:rPr>
              <w:t>。</w:t>
            </w:r>
          </w:p>
          <w:p w14:paraId="0094453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2.学生进行分组实训，使用转换法编写PLC梯形图程序</w:t>
            </w:r>
            <w:r>
              <w:rPr>
                <w:rFonts w:hint="eastAsia" w:ascii="仿宋_GB2312" w:hAnsi="宋体" w:eastAsia="仿宋_GB2312"/>
                <w:szCs w:val="21"/>
                <w:lang w:eastAsia="zh-CN"/>
              </w:rPr>
              <w:t>。</w:t>
            </w:r>
          </w:p>
        </w:tc>
        <w:tc>
          <w:tcPr>
            <w:tcW w:w="1071" w:type="dxa"/>
            <w:vAlign w:val="center"/>
          </w:tcPr>
          <w:p w14:paraId="1A2B5528">
            <w:pPr>
              <w:pageBreakBefore w:val="0"/>
              <w:kinsoku/>
              <w:wordWrap/>
              <w:topLinePunct w:val="0"/>
              <w:bidi w:val="0"/>
              <w:adjustRightInd w:val="0"/>
              <w:snapToGrid w:val="0"/>
              <w:spacing w:line="520" w:lineRule="exact"/>
              <w:jc w:val="center"/>
              <w:rPr>
                <w:rFonts w:ascii="仿宋_GB2312" w:hAnsi="宋体" w:eastAsia="仿宋_GB2312"/>
                <w:szCs w:val="21"/>
              </w:rPr>
            </w:pPr>
          </w:p>
          <w:p w14:paraId="5B6692E8">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w:t>
            </w:r>
            <w:r>
              <w:rPr>
                <w:rFonts w:ascii="仿宋_GB2312" w:hAnsi="宋体" w:eastAsia="仿宋_GB2312"/>
                <w:szCs w:val="21"/>
              </w:rPr>
              <w:t>2</w:t>
            </w:r>
          </w:p>
        </w:tc>
      </w:tr>
      <w:tr w14:paraId="761801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113EDBA5">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c>
          <w:tcPr>
            <w:tcW w:w="1737" w:type="dxa"/>
            <w:vAlign w:val="center"/>
          </w:tcPr>
          <w:p w14:paraId="2ECE9F6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三相异步电动机正反转控制系统安装与调试</w:t>
            </w:r>
          </w:p>
        </w:tc>
        <w:tc>
          <w:tcPr>
            <w:tcW w:w="3212" w:type="dxa"/>
            <w:vAlign w:val="center"/>
          </w:tcPr>
          <w:p w14:paraId="3BA2994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1.理解梯形图编程的基本规则</w:t>
            </w:r>
          </w:p>
          <w:p w14:paraId="4F7D62D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2.理解梯形图程序设计的技巧</w:t>
            </w:r>
          </w:p>
          <w:p w14:paraId="43DF798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3.会利用经验法编写PLC梯形图程序</w:t>
            </w:r>
            <w:r>
              <w:rPr>
                <w:rFonts w:hint="eastAsia" w:ascii="仿宋_GB2312" w:hAnsi="宋体" w:eastAsia="仿宋_GB2312"/>
                <w:szCs w:val="21"/>
                <w:lang w:eastAsia="zh-CN"/>
              </w:rPr>
              <w:t>。</w:t>
            </w:r>
          </w:p>
        </w:tc>
        <w:tc>
          <w:tcPr>
            <w:tcW w:w="2106" w:type="dxa"/>
            <w:vAlign w:val="center"/>
          </w:tcPr>
          <w:p w14:paraId="5CE8B2D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1.在实训室采用理实一体化教学模式</w:t>
            </w:r>
            <w:r>
              <w:rPr>
                <w:rFonts w:hint="eastAsia" w:ascii="仿宋_GB2312" w:hAnsi="宋体" w:eastAsia="仿宋_GB2312"/>
                <w:szCs w:val="21"/>
                <w:lang w:eastAsia="zh-CN"/>
              </w:rPr>
              <w:t>。</w:t>
            </w:r>
          </w:p>
          <w:p w14:paraId="13ED45F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2.学生进行分组实训，使用经验法编写PLC梯形图程序</w:t>
            </w:r>
            <w:r>
              <w:rPr>
                <w:rFonts w:hint="eastAsia" w:ascii="仿宋_GB2312" w:hAnsi="宋体" w:eastAsia="仿宋_GB2312"/>
                <w:szCs w:val="21"/>
                <w:lang w:eastAsia="zh-CN"/>
              </w:rPr>
              <w:t>。</w:t>
            </w:r>
          </w:p>
        </w:tc>
        <w:tc>
          <w:tcPr>
            <w:tcW w:w="1071" w:type="dxa"/>
            <w:vAlign w:val="center"/>
          </w:tcPr>
          <w:p w14:paraId="5CA65BAA">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12</w:t>
            </w:r>
          </w:p>
        </w:tc>
      </w:tr>
      <w:tr w14:paraId="56E64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61DB600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w:t>
            </w:r>
          </w:p>
        </w:tc>
        <w:tc>
          <w:tcPr>
            <w:tcW w:w="1737" w:type="dxa"/>
            <w:vAlign w:val="center"/>
          </w:tcPr>
          <w:p w14:paraId="3BAD72F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三相异步电动机Y/△降压启动控制系统安装与调试</w:t>
            </w:r>
          </w:p>
        </w:tc>
        <w:tc>
          <w:tcPr>
            <w:tcW w:w="3212" w:type="dxa"/>
            <w:vAlign w:val="center"/>
          </w:tcPr>
          <w:p w14:paraId="39B07350">
            <w:pPr>
              <w:keepNext w:val="0"/>
              <w:keepLines w:val="0"/>
              <w:pageBreakBefore w:val="0"/>
              <w:widowControl w:val="0"/>
              <w:numPr>
                <w:ilvl w:val="0"/>
                <w:numId w:val="5"/>
              </w:numPr>
              <w:tabs>
                <w:tab w:val="clear" w:pos="312"/>
              </w:tabs>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掌握定时器使用方法</w:t>
            </w:r>
            <w:r>
              <w:rPr>
                <w:rFonts w:hint="eastAsia" w:ascii="仿宋_GB2312" w:hAnsi="宋体" w:eastAsia="仿宋_GB2312"/>
                <w:szCs w:val="21"/>
                <w:lang w:eastAsia="zh-CN"/>
              </w:rPr>
              <w:t>。</w:t>
            </w:r>
          </w:p>
          <w:p w14:paraId="7FB90E68">
            <w:pPr>
              <w:keepNext w:val="0"/>
              <w:keepLines w:val="0"/>
              <w:pageBreakBefore w:val="0"/>
              <w:widowControl w:val="0"/>
              <w:numPr>
                <w:ilvl w:val="0"/>
                <w:numId w:val="5"/>
              </w:numPr>
              <w:tabs>
                <w:tab w:val="clear" w:pos="312"/>
              </w:tabs>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掌握PLC基本指令SET、RST的应用</w:t>
            </w:r>
            <w:r>
              <w:rPr>
                <w:rFonts w:hint="eastAsia" w:ascii="仿宋_GB2312" w:hAnsi="宋体" w:eastAsia="仿宋_GB2312"/>
                <w:szCs w:val="21"/>
                <w:lang w:eastAsia="zh-CN"/>
              </w:rPr>
              <w:t>。</w:t>
            </w:r>
          </w:p>
          <w:p w14:paraId="1072C0F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3.能使用经验法编写PLC梯形图程序</w:t>
            </w:r>
            <w:r>
              <w:rPr>
                <w:rFonts w:hint="eastAsia" w:ascii="仿宋_GB2312" w:hAnsi="宋体" w:eastAsia="仿宋_GB2312"/>
                <w:szCs w:val="21"/>
                <w:lang w:eastAsia="zh-CN"/>
              </w:rPr>
              <w:t>。</w:t>
            </w:r>
          </w:p>
        </w:tc>
        <w:tc>
          <w:tcPr>
            <w:tcW w:w="2106" w:type="dxa"/>
            <w:vAlign w:val="center"/>
          </w:tcPr>
          <w:p w14:paraId="7996688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1.在实训室采用理实一体化教学模式</w:t>
            </w:r>
            <w:r>
              <w:rPr>
                <w:rFonts w:hint="eastAsia" w:ascii="仿宋_GB2312" w:hAnsi="宋体" w:eastAsia="仿宋_GB2312"/>
                <w:szCs w:val="21"/>
                <w:lang w:eastAsia="zh-CN"/>
              </w:rPr>
              <w:t>。</w:t>
            </w:r>
          </w:p>
          <w:p w14:paraId="719FDEF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2.学生进行分组实训，使用经验法编写PLC梯形图程序</w:t>
            </w:r>
            <w:r>
              <w:rPr>
                <w:rFonts w:hint="eastAsia" w:ascii="仿宋_GB2312" w:hAnsi="宋体" w:eastAsia="仿宋_GB2312"/>
                <w:szCs w:val="21"/>
                <w:lang w:eastAsia="zh-CN"/>
              </w:rPr>
              <w:t>。</w:t>
            </w:r>
          </w:p>
        </w:tc>
        <w:tc>
          <w:tcPr>
            <w:tcW w:w="1071" w:type="dxa"/>
            <w:vAlign w:val="center"/>
          </w:tcPr>
          <w:p w14:paraId="129CF88A">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12</w:t>
            </w:r>
          </w:p>
        </w:tc>
      </w:tr>
      <w:tr w14:paraId="352F0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2DE12D3D">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c>
          <w:tcPr>
            <w:tcW w:w="1737" w:type="dxa"/>
            <w:vAlign w:val="center"/>
          </w:tcPr>
          <w:p w14:paraId="206197F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灯光闪烁系统安装与调试</w:t>
            </w:r>
          </w:p>
        </w:tc>
        <w:tc>
          <w:tcPr>
            <w:tcW w:w="3212" w:type="dxa"/>
            <w:vAlign w:val="center"/>
          </w:tcPr>
          <w:p w14:paraId="5BD7139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75C53E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掌握 PLC 编程分步编程的技巧</w:t>
            </w:r>
            <w:r>
              <w:rPr>
                <w:rFonts w:hint="eastAsia" w:ascii="仿宋_GB2312" w:hAnsi="宋体" w:eastAsia="仿宋_GB2312"/>
                <w:szCs w:val="21"/>
                <w:lang w:eastAsia="zh-CN"/>
              </w:rPr>
              <w:t>。</w:t>
            </w:r>
          </w:p>
          <w:p w14:paraId="18C8F6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理解电路块的串并联</w:t>
            </w:r>
            <w:r>
              <w:rPr>
                <w:rFonts w:hint="eastAsia" w:ascii="仿宋_GB2312" w:hAnsi="宋体" w:eastAsia="仿宋_GB2312"/>
                <w:szCs w:val="21"/>
                <w:lang w:eastAsia="zh-CN"/>
              </w:rPr>
              <w:t>。</w:t>
            </w:r>
          </w:p>
          <w:p w14:paraId="45DD97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3.学会编写PLC控制灯光闪烁程序，能完成程序的调试</w:t>
            </w:r>
            <w:r>
              <w:rPr>
                <w:rFonts w:hint="eastAsia" w:ascii="仿宋_GB2312" w:hAnsi="宋体" w:eastAsia="仿宋_GB2312"/>
                <w:szCs w:val="21"/>
                <w:lang w:eastAsia="zh-CN"/>
              </w:rPr>
              <w:t>。</w:t>
            </w:r>
          </w:p>
        </w:tc>
        <w:tc>
          <w:tcPr>
            <w:tcW w:w="2106" w:type="dxa"/>
            <w:vAlign w:val="center"/>
          </w:tcPr>
          <w:p w14:paraId="1808793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1.在实训室采用理实一体化教学模式</w:t>
            </w:r>
            <w:r>
              <w:rPr>
                <w:rFonts w:hint="eastAsia" w:ascii="仿宋_GB2312" w:hAnsi="宋体" w:eastAsia="仿宋_GB2312"/>
                <w:szCs w:val="21"/>
                <w:lang w:eastAsia="zh-CN"/>
              </w:rPr>
              <w:t>。</w:t>
            </w:r>
          </w:p>
          <w:p w14:paraId="6151612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2.学生进行分组实训，使用分步编程法编写PLC梯形图程序</w:t>
            </w:r>
            <w:r>
              <w:rPr>
                <w:rFonts w:hint="eastAsia" w:ascii="仿宋_GB2312" w:hAnsi="宋体" w:eastAsia="仿宋_GB2312"/>
                <w:szCs w:val="21"/>
                <w:lang w:eastAsia="zh-CN"/>
              </w:rPr>
              <w:t>。</w:t>
            </w:r>
          </w:p>
        </w:tc>
        <w:tc>
          <w:tcPr>
            <w:tcW w:w="1071" w:type="dxa"/>
            <w:vAlign w:val="center"/>
          </w:tcPr>
          <w:p w14:paraId="7ABA2389">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12</w:t>
            </w:r>
          </w:p>
        </w:tc>
      </w:tr>
      <w:tr w14:paraId="0BE87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798" w:type="dxa"/>
            <w:vAlign w:val="center"/>
          </w:tcPr>
          <w:p w14:paraId="248E9647">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5</w:t>
            </w:r>
          </w:p>
        </w:tc>
        <w:tc>
          <w:tcPr>
            <w:tcW w:w="1737" w:type="dxa"/>
            <w:vAlign w:val="center"/>
          </w:tcPr>
          <w:p w14:paraId="7DCFFA8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报警系统控制安装与调试</w:t>
            </w:r>
          </w:p>
        </w:tc>
        <w:tc>
          <w:tcPr>
            <w:tcW w:w="3212" w:type="dxa"/>
            <w:vAlign w:val="center"/>
          </w:tcPr>
          <w:p w14:paraId="41B97F9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1.掌握 PLC 编程元件 C 的使用</w:t>
            </w:r>
            <w:r>
              <w:rPr>
                <w:rFonts w:hint="eastAsia" w:ascii="仿宋_GB2312" w:hAnsi="宋体" w:eastAsia="仿宋_GB2312"/>
                <w:szCs w:val="21"/>
                <w:lang w:eastAsia="zh-CN"/>
              </w:rPr>
              <w:t>。</w:t>
            </w:r>
          </w:p>
          <w:p w14:paraId="3FA3038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2.掌握计数器与定时器的组合使用</w:t>
            </w:r>
            <w:r>
              <w:rPr>
                <w:rFonts w:hint="eastAsia" w:ascii="仿宋_GB2312" w:hAnsi="宋体" w:eastAsia="仿宋_GB2312"/>
                <w:szCs w:val="21"/>
                <w:lang w:eastAsia="zh-CN"/>
              </w:rPr>
              <w:t>。</w:t>
            </w:r>
          </w:p>
          <w:p w14:paraId="2CA4C4E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3.学会编写PLC控制报警程序，能完成程序的调试</w:t>
            </w:r>
          </w:p>
        </w:tc>
        <w:tc>
          <w:tcPr>
            <w:tcW w:w="2106" w:type="dxa"/>
            <w:vAlign w:val="center"/>
          </w:tcPr>
          <w:p w14:paraId="4187693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1.在实训室采用理实一体化教学模式</w:t>
            </w:r>
            <w:r>
              <w:rPr>
                <w:rFonts w:hint="eastAsia" w:ascii="仿宋_GB2312" w:hAnsi="宋体" w:eastAsia="仿宋_GB2312"/>
                <w:szCs w:val="21"/>
                <w:lang w:eastAsia="zh-CN"/>
              </w:rPr>
              <w:t>。</w:t>
            </w:r>
          </w:p>
          <w:p w14:paraId="65144CB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2.学生进行分组实训，编写PLC梯形图程序</w:t>
            </w:r>
            <w:r>
              <w:rPr>
                <w:rFonts w:hint="eastAsia" w:ascii="仿宋_GB2312" w:hAnsi="宋体" w:eastAsia="仿宋_GB2312"/>
                <w:szCs w:val="21"/>
                <w:lang w:eastAsia="zh-CN"/>
              </w:rPr>
              <w:t>。</w:t>
            </w:r>
          </w:p>
        </w:tc>
        <w:tc>
          <w:tcPr>
            <w:tcW w:w="1071" w:type="dxa"/>
            <w:vAlign w:val="center"/>
          </w:tcPr>
          <w:p w14:paraId="137FC1D7">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12</w:t>
            </w:r>
          </w:p>
        </w:tc>
      </w:tr>
      <w:tr w14:paraId="487C3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05360146">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1737" w:type="dxa"/>
            <w:vAlign w:val="center"/>
          </w:tcPr>
          <w:p w14:paraId="4D7FAF9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机械手分拣系统系统安装与调试</w:t>
            </w:r>
          </w:p>
        </w:tc>
        <w:tc>
          <w:tcPr>
            <w:tcW w:w="3212" w:type="dxa"/>
            <w:vAlign w:val="center"/>
          </w:tcPr>
          <w:p w14:paraId="024FC13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1.掌握部分特殊辅助继电器使用方法</w:t>
            </w:r>
          </w:p>
          <w:p w14:paraId="75090CE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2.掌握编程元件S的使用；</w:t>
            </w:r>
          </w:p>
          <w:p w14:paraId="5098956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3.能据控制要求绘制状态转移图</w:t>
            </w:r>
            <w:r>
              <w:rPr>
                <w:rFonts w:hint="eastAsia" w:ascii="仿宋_GB2312" w:hAnsi="宋体" w:eastAsia="仿宋_GB2312"/>
                <w:szCs w:val="21"/>
                <w:lang w:eastAsia="zh-CN"/>
              </w:rPr>
              <w:t>。</w:t>
            </w:r>
          </w:p>
        </w:tc>
        <w:tc>
          <w:tcPr>
            <w:tcW w:w="2106" w:type="dxa"/>
            <w:vAlign w:val="center"/>
          </w:tcPr>
          <w:p w14:paraId="441EF6D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1.在实训室采用理实一体化教学模式</w:t>
            </w:r>
            <w:r>
              <w:rPr>
                <w:rFonts w:hint="eastAsia" w:ascii="仿宋_GB2312" w:hAnsi="宋体" w:eastAsia="仿宋_GB2312"/>
                <w:szCs w:val="21"/>
                <w:lang w:eastAsia="zh-CN"/>
              </w:rPr>
              <w:t>。</w:t>
            </w:r>
          </w:p>
          <w:p w14:paraId="4FFEED3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2.学生进行分组实训，使用顺控法绘制PLC状态转移图</w:t>
            </w:r>
            <w:r>
              <w:rPr>
                <w:rFonts w:hint="eastAsia" w:ascii="仿宋_GB2312" w:hAnsi="宋体" w:eastAsia="仿宋_GB2312"/>
                <w:szCs w:val="21"/>
                <w:lang w:eastAsia="zh-CN"/>
              </w:rPr>
              <w:t>。</w:t>
            </w:r>
          </w:p>
        </w:tc>
        <w:tc>
          <w:tcPr>
            <w:tcW w:w="1071" w:type="dxa"/>
            <w:vAlign w:val="center"/>
          </w:tcPr>
          <w:p w14:paraId="7719AE16">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12</w:t>
            </w:r>
          </w:p>
        </w:tc>
      </w:tr>
      <w:tr w14:paraId="116B9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45D041F5">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7</w:t>
            </w:r>
          </w:p>
        </w:tc>
        <w:tc>
          <w:tcPr>
            <w:tcW w:w="1737" w:type="dxa"/>
            <w:vAlign w:val="center"/>
          </w:tcPr>
          <w:p w14:paraId="195DAC2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交通信号灯控制系统安装与调试</w:t>
            </w:r>
          </w:p>
        </w:tc>
        <w:tc>
          <w:tcPr>
            <w:tcW w:w="3212" w:type="dxa"/>
            <w:vAlign w:val="center"/>
          </w:tcPr>
          <w:p w14:paraId="04CD8B4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1.掌握定时器、计数器的使用。</w:t>
            </w:r>
          </w:p>
          <w:p w14:paraId="08BD990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2.掌握步进并行控制的编程方法和技巧</w:t>
            </w:r>
            <w:r>
              <w:rPr>
                <w:rFonts w:hint="eastAsia" w:ascii="仿宋_GB2312" w:hAnsi="宋体" w:eastAsia="仿宋_GB2312"/>
                <w:szCs w:val="21"/>
                <w:lang w:eastAsia="zh-CN"/>
              </w:rPr>
              <w:t>。</w:t>
            </w:r>
          </w:p>
          <w:p w14:paraId="16D8928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3.学会使用顺控法编写PLC程序</w:t>
            </w:r>
            <w:r>
              <w:rPr>
                <w:rFonts w:hint="eastAsia" w:ascii="仿宋_GB2312" w:hAnsi="宋体" w:eastAsia="仿宋_GB2312"/>
                <w:szCs w:val="21"/>
                <w:lang w:eastAsia="zh-CN"/>
              </w:rPr>
              <w:t>。</w:t>
            </w:r>
          </w:p>
          <w:p w14:paraId="423912F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2106" w:type="dxa"/>
            <w:vAlign w:val="center"/>
          </w:tcPr>
          <w:p w14:paraId="2E41277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1.在实训室采用理实一体化教学模式</w:t>
            </w:r>
            <w:r>
              <w:rPr>
                <w:rFonts w:hint="eastAsia" w:ascii="仿宋_GB2312" w:hAnsi="宋体" w:eastAsia="仿宋_GB2312"/>
                <w:szCs w:val="21"/>
                <w:lang w:eastAsia="zh-CN"/>
              </w:rPr>
              <w:t>。</w:t>
            </w:r>
          </w:p>
          <w:p w14:paraId="514C378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2.学生进行分组实训，使用SFC编写程序</w:t>
            </w:r>
            <w:r>
              <w:rPr>
                <w:rFonts w:hint="eastAsia" w:ascii="仿宋_GB2312" w:hAnsi="宋体" w:eastAsia="仿宋_GB2312"/>
                <w:szCs w:val="21"/>
                <w:lang w:eastAsia="zh-CN"/>
              </w:rPr>
              <w:t>。</w:t>
            </w:r>
          </w:p>
        </w:tc>
        <w:tc>
          <w:tcPr>
            <w:tcW w:w="1071" w:type="dxa"/>
            <w:vAlign w:val="center"/>
          </w:tcPr>
          <w:p w14:paraId="6BBE4A48">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12</w:t>
            </w:r>
          </w:p>
        </w:tc>
      </w:tr>
      <w:tr w14:paraId="37F19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2867983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8</w:t>
            </w:r>
          </w:p>
        </w:tc>
        <w:tc>
          <w:tcPr>
            <w:tcW w:w="1737" w:type="dxa"/>
            <w:vAlign w:val="center"/>
          </w:tcPr>
          <w:p w14:paraId="1F1E1AA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循环彩灯控制系统安装与调试</w:t>
            </w:r>
          </w:p>
        </w:tc>
        <w:tc>
          <w:tcPr>
            <w:tcW w:w="3212" w:type="dxa"/>
            <w:vAlign w:val="center"/>
          </w:tcPr>
          <w:p w14:paraId="5849E31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1.理解字元件、位组元件的组成、用法及与位元件的区别</w:t>
            </w:r>
            <w:r>
              <w:rPr>
                <w:rFonts w:hint="eastAsia" w:ascii="仿宋_GB2312" w:hAnsi="宋体" w:eastAsia="仿宋_GB2312"/>
                <w:szCs w:val="21"/>
                <w:lang w:eastAsia="zh-CN"/>
              </w:rPr>
              <w:t>。</w:t>
            </w:r>
          </w:p>
          <w:p w14:paraId="077C87C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2.掌握PLC 的SFTR (P)、SFTL (P) 等位移指令的应用</w:t>
            </w:r>
            <w:r>
              <w:rPr>
                <w:rFonts w:hint="eastAsia" w:ascii="仿宋_GB2312" w:hAnsi="宋体" w:eastAsia="仿宋_GB2312"/>
                <w:szCs w:val="21"/>
                <w:lang w:eastAsia="zh-CN"/>
              </w:rPr>
              <w:t>。</w:t>
            </w:r>
          </w:p>
          <w:p w14:paraId="0BA1417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3.掌握PLC 的编程元件D 的使用</w:t>
            </w:r>
            <w:r>
              <w:rPr>
                <w:rFonts w:hint="eastAsia" w:ascii="仿宋_GB2312" w:hAnsi="宋体" w:eastAsia="仿宋_GB2312"/>
                <w:szCs w:val="21"/>
                <w:lang w:eastAsia="zh-CN"/>
              </w:rPr>
              <w:t>。</w:t>
            </w:r>
          </w:p>
        </w:tc>
        <w:tc>
          <w:tcPr>
            <w:tcW w:w="2106" w:type="dxa"/>
            <w:vAlign w:val="center"/>
          </w:tcPr>
          <w:p w14:paraId="00B4DDD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1.在实训室采用理实一体化教学模式</w:t>
            </w:r>
            <w:r>
              <w:rPr>
                <w:rFonts w:hint="eastAsia" w:ascii="仿宋_GB2312" w:hAnsi="宋体" w:eastAsia="仿宋_GB2312"/>
                <w:szCs w:val="21"/>
                <w:lang w:eastAsia="zh-CN"/>
              </w:rPr>
              <w:t>。</w:t>
            </w:r>
          </w:p>
          <w:p w14:paraId="202F318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2.学生进行分组实训，使用功能指令编写PLC梯形图程序</w:t>
            </w:r>
            <w:r>
              <w:rPr>
                <w:rFonts w:hint="eastAsia" w:ascii="仿宋_GB2312" w:hAnsi="宋体" w:eastAsia="仿宋_GB2312"/>
                <w:szCs w:val="21"/>
                <w:lang w:eastAsia="zh-CN"/>
              </w:rPr>
              <w:t>。</w:t>
            </w:r>
          </w:p>
        </w:tc>
        <w:tc>
          <w:tcPr>
            <w:tcW w:w="1071" w:type="dxa"/>
            <w:vAlign w:val="center"/>
          </w:tcPr>
          <w:p w14:paraId="43695FD0">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12</w:t>
            </w:r>
          </w:p>
        </w:tc>
      </w:tr>
      <w:tr w14:paraId="35176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38EA14D0">
            <w:pPr>
              <w:pageBreakBefore w:val="0"/>
              <w:kinsoku/>
              <w:wordWrap/>
              <w:topLinePunct w:val="0"/>
              <w:bidi w:val="0"/>
              <w:adjustRightInd w:val="0"/>
              <w:snapToGrid w:val="0"/>
              <w:spacing w:line="520" w:lineRule="exact"/>
              <w:jc w:val="center"/>
              <w:rPr>
                <w:rFonts w:ascii="仿宋_GB2312" w:hAnsi="宋体" w:eastAsia="仿宋_GB2312"/>
                <w:szCs w:val="21"/>
              </w:rPr>
            </w:pPr>
          </w:p>
          <w:p w14:paraId="522D740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9</w:t>
            </w:r>
          </w:p>
        </w:tc>
        <w:tc>
          <w:tcPr>
            <w:tcW w:w="1737" w:type="dxa"/>
            <w:vAlign w:val="center"/>
          </w:tcPr>
          <w:p w14:paraId="7D3C205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ascii="仿宋_GB2312" w:hAnsi="宋体" w:eastAsia="仿宋_GB2312"/>
                <w:szCs w:val="21"/>
              </w:rPr>
              <w:t>水塔水位</w:t>
            </w:r>
            <w:r>
              <w:rPr>
                <w:rFonts w:hint="eastAsia" w:ascii="仿宋_GB2312" w:hAnsi="宋体" w:eastAsia="仿宋_GB2312"/>
                <w:szCs w:val="21"/>
              </w:rPr>
              <w:t>控制系统安装与调试</w:t>
            </w:r>
          </w:p>
        </w:tc>
        <w:tc>
          <w:tcPr>
            <w:tcW w:w="3212" w:type="dxa"/>
            <w:vAlign w:val="center"/>
          </w:tcPr>
          <w:p w14:paraId="17B55F5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cs="Times New Roman"/>
                <w:szCs w:val="21"/>
              </w:rPr>
            </w:pPr>
            <w:r>
              <w:rPr>
                <w:rFonts w:hint="eastAsia" w:ascii="仿宋_GB2312" w:hAnsi="宋体" w:eastAsia="仿宋_GB2312" w:cs="Times New Roman"/>
                <w:szCs w:val="21"/>
                <w:lang w:val="en-US" w:eastAsia="zh-CN"/>
              </w:rPr>
              <w:t>1.</w:t>
            </w:r>
            <w:r>
              <w:rPr>
                <w:rFonts w:hint="eastAsia" w:ascii="仿宋_GB2312" w:hAnsi="宋体" w:eastAsia="仿宋_GB2312" w:cs="Times New Roman"/>
                <w:szCs w:val="21"/>
              </w:rPr>
              <w:t>掌握跳转指令CJ的使用</w:t>
            </w:r>
            <w:r>
              <w:rPr>
                <w:rFonts w:hint="eastAsia" w:ascii="仿宋_GB2312" w:hAnsi="宋体" w:eastAsia="仿宋_GB2312" w:cs="Times New Roman"/>
                <w:szCs w:val="21"/>
                <w:lang w:eastAsia="zh-CN"/>
              </w:rPr>
              <w:t>。</w:t>
            </w:r>
          </w:p>
          <w:p w14:paraId="4E80103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cs="Times New Roman"/>
                <w:szCs w:val="21"/>
                <w:lang w:val="en-US" w:eastAsia="zh-CN"/>
              </w:rPr>
              <w:t>2.</w:t>
            </w:r>
            <w:r>
              <w:rPr>
                <w:rFonts w:hint="eastAsia" w:ascii="仿宋_GB2312" w:hAnsi="宋体" w:eastAsia="仿宋_GB2312" w:cs="Times New Roman"/>
                <w:szCs w:val="21"/>
              </w:rPr>
              <w:t>学会PLC编写水塔水位的控制程序，能完成程序的调试</w:t>
            </w:r>
            <w:r>
              <w:rPr>
                <w:rFonts w:hint="eastAsia" w:ascii="仿宋_GB2312" w:hAnsi="宋体" w:eastAsia="仿宋_GB2312" w:cs="Times New Roman"/>
                <w:szCs w:val="21"/>
                <w:lang w:eastAsia="zh-CN"/>
              </w:rPr>
              <w:t>。</w:t>
            </w:r>
          </w:p>
        </w:tc>
        <w:tc>
          <w:tcPr>
            <w:tcW w:w="2106" w:type="dxa"/>
            <w:vAlign w:val="center"/>
          </w:tcPr>
          <w:p w14:paraId="15CA774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1.在实训室采用理实一体化教学模式</w:t>
            </w:r>
            <w:r>
              <w:rPr>
                <w:rFonts w:hint="eastAsia" w:ascii="仿宋_GB2312" w:hAnsi="宋体" w:eastAsia="仿宋_GB2312"/>
                <w:szCs w:val="21"/>
                <w:lang w:eastAsia="zh-CN"/>
              </w:rPr>
              <w:t>。</w:t>
            </w:r>
          </w:p>
          <w:p w14:paraId="2C8F1F7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2.学生进行分组实训，使用跳转指令编写PLC梯形图程序</w:t>
            </w:r>
            <w:r>
              <w:rPr>
                <w:rFonts w:hint="eastAsia" w:ascii="仿宋_GB2312" w:hAnsi="宋体" w:eastAsia="仿宋_GB2312"/>
                <w:szCs w:val="21"/>
                <w:lang w:eastAsia="zh-CN"/>
              </w:rPr>
              <w:t>。</w:t>
            </w:r>
          </w:p>
        </w:tc>
        <w:tc>
          <w:tcPr>
            <w:tcW w:w="1071" w:type="dxa"/>
            <w:vAlign w:val="center"/>
          </w:tcPr>
          <w:p w14:paraId="1B4AF00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w:t>
            </w:r>
            <w:r>
              <w:rPr>
                <w:rFonts w:ascii="仿宋_GB2312" w:hAnsi="宋体" w:eastAsia="仿宋_GB2312"/>
                <w:szCs w:val="21"/>
              </w:rPr>
              <w:t>2</w:t>
            </w:r>
          </w:p>
        </w:tc>
      </w:tr>
    </w:tbl>
    <w:p w14:paraId="6F3C0F0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（六）实施建议</w:t>
      </w:r>
    </w:p>
    <w:p w14:paraId="4029513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14:paraId="0AB8EA2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课程遵循以学生为主体，以教师为主导的教育理念，针对理论教学和实践教学的不同特点，合理进行教学设计，排进教学方法和教学手段改革，恰当运用现代教育技术，综合运各种教学方法和于段，有效开展教学，努力调动学生的学习积极性、主动性和创造性，激发学生的兴趣，提高教学效果。</w:t>
      </w:r>
    </w:p>
    <w:p w14:paraId="6B60A17D">
      <w:pPr>
        <w:pageBreakBefore w:val="0"/>
        <w:numPr>
          <w:ilvl w:val="0"/>
          <w:numId w:val="6"/>
        </w:numPr>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任务驱动，过程导向的教学方法</w:t>
      </w:r>
    </w:p>
    <w:p w14:paraId="2450F02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每个任务进行之前，即提出本内容应实现的目标，让学生围绕目标，展开了相关理论、简单项目的学习和训练，然后利用这些理论和实训完成需要完成的任务。</w:t>
      </w:r>
    </w:p>
    <w:p w14:paraId="460A0072">
      <w:pPr>
        <w:pageBreakBefore w:val="0"/>
        <w:numPr>
          <w:ilvl w:val="0"/>
          <w:numId w:val="6"/>
        </w:numPr>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启发式教学</w:t>
      </w:r>
    </w:p>
    <w:p w14:paraId="55C5587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在学习理论知识时，循序渐进，由浅入深，先讲解基本知识，再讲控制原理，最后是动手训练，教学的同时不断地提出问题，启发引导学生独立思考，提高分析问题和解决回题的能力。</w:t>
      </w:r>
    </w:p>
    <w:p w14:paraId="38DD8B17">
      <w:pPr>
        <w:pageBreakBefore w:val="0"/>
        <w:numPr>
          <w:ilvl w:val="0"/>
          <w:numId w:val="6"/>
        </w:numPr>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课堂讨论法</w:t>
      </w:r>
    </w:p>
    <w:p w14:paraId="5250C5E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针对某个任务，采用课堂讨论法，让学生</w:t>
      </w:r>
      <w:r>
        <w:rPr>
          <w:rFonts w:ascii="仿宋_GB2312" w:hAnsi="仿宋_GB2312" w:eastAsia="仿宋_GB2312" w:cs="仿宋_GB2312"/>
          <w:sz w:val="32"/>
          <w:szCs w:val="32"/>
        </w:rPr>
        <w:t>各抒己见</w:t>
      </w:r>
      <w:r>
        <w:rPr>
          <w:rFonts w:hint="eastAsia" w:ascii="仿宋_GB2312" w:hAnsi="仿宋_GB2312" w:eastAsia="仿宋_GB2312" w:cs="仿宋_GB2312"/>
          <w:sz w:val="32"/>
          <w:szCs w:val="32"/>
        </w:rPr>
        <w:t>，分析比较各种方案方法的优点和缺点，教师进行归纳总结，从中找出最佳方案，从而开阔学生的思路。</w:t>
      </w:r>
    </w:p>
    <w:p w14:paraId="7D9FE28A">
      <w:pPr>
        <w:pageBreakBefore w:val="0"/>
        <w:numPr>
          <w:ilvl w:val="0"/>
          <w:numId w:val="6"/>
        </w:numPr>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项目教学法</w:t>
      </w:r>
    </w:p>
    <w:p w14:paraId="16124F80">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老师给出题目，每个学生队（4、6人）自己设计制定任务实现的程序，然后学生在老师的指导下独完成各项目，充分体现了学生的主体作用和现代职业教育以“能力为本"的价值取向。</w:t>
      </w:r>
    </w:p>
    <w:p w14:paraId="772E827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（5）坚持正确的育人理念，充分挖掘本课程思政元素，积极组织课程思政教育，养成正确的职业道德意识，将立德树人贯穿于课程实施全过程。</w:t>
      </w:r>
    </w:p>
    <w:p w14:paraId="2DBFB71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14:paraId="48FCEEF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14:paraId="6B035EA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14:paraId="3D6A9AE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14:paraId="223F348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14:paraId="5BC73C5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课堂评价30%，项目（模块）评价30%，期末评价40%。其中，期末评价建议打破传统单一闭卷考试，实施“理论+实操”一体化考核，调动学生的学习主动性,锻炼实践技能,提高教学质量。</w:t>
      </w:r>
    </w:p>
    <w:p w14:paraId="5E7599C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14:paraId="270C9F5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（1）配备本课程必备的维修手册和技术资料，参照技能实训室实训设备配备标准配齐必备的教学设备和实验、实训器材，定期向学生开放，充分提高设备利用率。</w:t>
      </w:r>
    </w:p>
    <w:p w14:paraId="0945AEC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（2）注重企业生产实践现场的作用，电气设备维修车间的参观学习，熟悉电气设备电气部件的使用，增强学生的感性认识。</w:t>
      </w:r>
    </w:p>
    <w:p w14:paraId="17F517A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14:paraId="5F0FE0F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14:paraId="71E39B7E">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（1）教材编写以本课程标准为基本要求，编写时应将PLC的基本原理与生产生活中的实际应用相结合，注重实践技能的培养，注意反映PLC技术领域的新知识、新技术、新工艺和新材料。</w:t>
      </w:r>
    </w:p>
    <w:p w14:paraId="2670C82E">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（2）教材表现形式做到图文并茂，形象生动，有利于提高学生学习兴趣，教材配套资料应该与信息化教学资源建设相互补充，充分满足教学需要。</w:t>
      </w:r>
    </w:p>
    <w:p w14:paraId="577B6EB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（3）教材应配备习题集等其他相关的教学资料。</w:t>
      </w:r>
    </w:p>
    <w:p w14:paraId="27319EB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r>
        <w:rPr>
          <w:rFonts w:ascii="仿宋_GB2312" w:hAnsi="仿宋_GB2312" w:eastAsia="仿宋_GB2312" w:cs="仿宋_GB2312"/>
          <w:sz w:val="32"/>
          <w:szCs w:val="32"/>
        </w:rPr>
        <w:br w:type="page"/>
      </w:r>
      <w:r>
        <w:rPr>
          <w:rFonts w:hint="eastAsia" w:ascii="黑体" w:hAnsi="黑体" w:eastAsia="黑体" w:cs="黑体"/>
          <w:sz w:val="28"/>
          <w:szCs w:val="28"/>
        </w:rPr>
        <w:t>授课进程建议表</w:t>
      </w:r>
    </w:p>
    <w:tbl>
      <w:tblPr>
        <w:tblStyle w:val="1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3439"/>
        <w:gridCol w:w="1761"/>
        <w:gridCol w:w="2655"/>
      </w:tblGrid>
      <w:tr w14:paraId="3D7A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205" w:type="dxa"/>
            <w:vAlign w:val="center"/>
          </w:tcPr>
          <w:p w14:paraId="12794044">
            <w:pPr>
              <w:pageBreakBefore w:val="0"/>
              <w:kinsoku/>
              <w:wordWrap/>
              <w:topLinePunct w:val="0"/>
              <w:bidi w:val="0"/>
              <w:snapToGrid w:val="0"/>
              <w:spacing w:line="520" w:lineRule="exact"/>
              <w:jc w:val="center"/>
              <w:textAlignment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周次</w:t>
            </w:r>
          </w:p>
        </w:tc>
        <w:tc>
          <w:tcPr>
            <w:tcW w:w="3439" w:type="dxa"/>
            <w:vAlign w:val="center"/>
          </w:tcPr>
          <w:p w14:paraId="3ACF7663">
            <w:pPr>
              <w:pageBreakBefore w:val="0"/>
              <w:kinsoku/>
              <w:wordWrap/>
              <w:topLinePunct w:val="0"/>
              <w:bidi w:val="0"/>
              <w:snapToGrid w:val="0"/>
              <w:spacing w:line="520" w:lineRule="exact"/>
              <w:jc w:val="center"/>
              <w:textAlignment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教学章节</w:t>
            </w:r>
          </w:p>
        </w:tc>
        <w:tc>
          <w:tcPr>
            <w:tcW w:w="1761" w:type="dxa"/>
            <w:vAlign w:val="center"/>
          </w:tcPr>
          <w:p w14:paraId="4C946790">
            <w:pPr>
              <w:pageBreakBefore w:val="0"/>
              <w:kinsoku/>
              <w:wordWrap/>
              <w:topLinePunct w:val="0"/>
              <w:bidi w:val="0"/>
              <w:snapToGrid w:val="0"/>
              <w:spacing w:line="520" w:lineRule="exact"/>
              <w:jc w:val="center"/>
              <w:textAlignment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授课时数（节）</w:t>
            </w:r>
          </w:p>
        </w:tc>
        <w:tc>
          <w:tcPr>
            <w:tcW w:w="2655" w:type="dxa"/>
            <w:vAlign w:val="center"/>
          </w:tcPr>
          <w:p w14:paraId="00203B1C">
            <w:pPr>
              <w:pageBreakBefore w:val="0"/>
              <w:kinsoku/>
              <w:wordWrap/>
              <w:topLinePunct w:val="0"/>
              <w:bidi w:val="0"/>
              <w:snapToGrid w:val="0"/>
              <w:spacing w:line="520" w:lineRule="exact"/>
              <w:jc w:val="center"/>
              <w:textAlignment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主要教学形式</w:t>
            </w:r>
          </w:p>
        </w:tc>
      </w:tr>
      <w:tr w14:paraId="1CDE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0F39C98C">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3439" w:type="dxa"/>
            <w:vAlign w:val="center"/>
          </w:tcPr>
          <w:p w14:paraId="052D4E93">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三相异步电动机单向连续运行控制系统安装与调试</w:t>
            </w:r>
          </w:p>
        </w:tc>
        <w:tc>
          <w:tcPr>
            <w:tcW w:w="1761" w:type="dxa"/>
            <w:vAlign w:val="center"/>
          </w:tcPr>
          <w:p w14:paraId="37D937E3">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012433BE">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分组教学、案例教学</w:t>
            </w:r>
          </w:p>
        </w:tc>
      </w:tr>
      <w:tr w14:paraId="53E7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0F31637D">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3439" w:type="dxa"/>
            <w:vAlign w:val="center"/>
          </w:tcPr>
          <w:p w14:paraId="5F312F31">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三相异步电动机单向连续运行控制系统安装与调试</w:t>
            </w:r>
          </w:p>
        </w:tc>
        <w:tc>
          <w:tcPr>
            <w:tcW w:w="1761" w:type="dxa"/>
            <w:vAlign w:val="center"/>
          </w:tcPr>
          <w:p w14:paraId="668DCC3C">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5423C65C">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6057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3FF779D0">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3439" w:type="dxa"/>
            <w:vAlign w:val="center"/>
          </w:tcPr>
          <w:p w14:paraId="1F0FF015">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三相异步电动机正反转控制系统安装与调试</w:t>
            </w:r>
          </w:p>
        </w:tc>
        <w:tc>
          <w:tcPr>
            <w:tcW w:w="1761" w:type="dxa"/>
            <w:vAlign w:val="center"/>
          </w:tcPr>
          <w:p w14:paraId="6A898275">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263A6441">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32DF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4501C72E">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3439" w:type="dxa"/>
            <w:vAlign w:val="center"/>
          </w:tcPr>
          <w:p w14:paraId="151D0D2E">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三相异步电动机正反转控制系统安装与调试</w:t>
            </w:r>
          </w:p>
        </w:tc>
        <w:tc>
          <w:tcPr>
            <w:tcW w:w="1761" w:type="dxa"/>
            <w:vAlign w:val="center"/>
          </w:tcPr>
          <w:p w14:paraId="6D640299">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7D5C4364">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6FBD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49638E41">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3439" w:type="dxa"/>
            <w:vAlign w:val="center"/>
          </w:tcPr>
          <w:p w14:paraId="18333B8D">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三相异步电动机Y/△降压启动控制系统安装与调试</w:t>
            </w:r>
          </w:p>
        </w:tc>
        <w:tc>
          <w:tcPr>
            <w:tcW w:w="1761" w:type="dxa"/>
            <w:vAlign w:val="center"/>
          </w:tcPr>
          <w:p w14:paraId="0C21FF71">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3CDE4A83">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74A4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37B99F3A">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3439" w:type="dxa"/>
            <w:vAlign w:val="center"/>
          </w:tcPr>
          <w:p w14:paraId="1F373E58">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三相异步电动机Y/△降压启动控制系统安装与调试</w:t>
            </w:r>
          </w:p>
        </w:tc>
        <w:tc>
          <w:tcPr>
            <w:tcW w:w="1761" w:type="dxa"/>
            <w:vAlign w:val="center"/>
          </w:tcPr>
          <w:p w14:paraId="51EBC194">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1D4F620A">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476F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5A1E03DE">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3439" w:type="dxa"/>
            <w:vAlign w:val="center"/>
          </w:tcPr>
          <w:p w14:paraId="1A8B2A22">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灯光闪烁系统安装与调试</w:t>
            </w:r>
          </w:p>
        </w:tc>
        <w:tc>
          <w:tcPr>
            <w:tcW w:w="1761" w:type="dxa"/>
            <w:vAlign w:val="center"/>
          </w:tcPr>
          <w:p w14:paraId="0A740E25">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3A7EB1B9">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1363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2876F993">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3439" w:type="dxa"/>
            <w:vAlign w:val="center"/>
          </w:tcPr>
          <w:p w14:paraId="4543AA55">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灯光闪烁系统安装与调试</w:t>
            </w:r>
          </w:p>
        </w:tc>
        <w:tc>
          <w:tcPr>
            <w:tcW w:w="1761" w:type="dxa"/>
            <w:vAlign w:val="center"/>
          </w:tcPr>
          <w:p w14:paraId="3BD72CFE">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7D2288D0">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65F1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706B16F9">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3439" w:type="dxa"/>
            <w:vAlign w:val="center"/>
          </w:tcPr>
          <w:p w14:paraId="75C6C54C">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报警系统控制安装与调试</w:t>
            </w:r>
          </w:p>
        </w:tc>
        <w:tc>
          <w:tcPr>
            <w:tcW w:w="1761" w:type="dxa"/>
            <w:vAlign w:val="center"/>
          </w:tcPr>
          <w:p w14:paraId="6E6732E5">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4B10FC29">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0C14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12983177">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3439" w:type="dxa"/>
            <w:vAlign w:val="center"/>
          </w:tcPr>
          <w:p w14:paraId="7D33D207">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报警系统控制安装与调试</w:t>
            </w:r>
          </w:p>
        </w:tc>
        <w:tc>
          <w:tcPr>
            <w:tcW w:w="1761" w:type="dxa"/>
            <w:vAlign w:val="center"/>
          </w:tcPr>
          <w:p w14:paraId="3C707DFB">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2BE6009A">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40A4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32571F13">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3439" w:type="dxa"/>
            <w:vAlign w:val="center"/>
          </w:tcPr>
          <w:p w14:paraId="402820B6">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机械手分拣系统系统安装与调试</w:t>
            </w:r>
          </w:p>
        </w:tc>
        <w:tc>
          <w:tcPr>
            <w:tcW w:w="1761" w:type="dxa"/>
            <w:vAlign w:val="center"/>
          </w:tcPr>
          <w:p w14:paraId="0EFC8578">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1DAAFC65">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1288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472659AE">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3439" w:type="dxa"/>
            <w:vAlign w:val="center"/>
          </w:tcPr>
          <w:p w14:paraId="54B36CB6">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机械手分拣系统系统安装与调试</w:t>
            </w:r>
          </w:p>
        </w:tc>
        <w:tc>
          <w:tcPr>
            <w:tcW w:w="1761" w:type="dxa"/>
            <w:vAlign w:val="center"/>
          </w:tcPr>
          <w:p w14:paraId="48C6B4F0">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3D2A2CE8">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78AE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26ACA691">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13</w:t>
            </w:r>
          </w:p>
        </w:tc>
        <w:tc>
          <w:tcPr>
            <w:tcW w:w="3439" w:type="dxa"/>
            <w:vAlign w:val="center"/>
          </w:tcPr>
          <w:p w14:paraId="29A739A1">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交通信号灯控制系统安装与调试</w:t>
            </w:r>
          </w:p>
        </w:tc>
        <w:tc>
          <w:tcPr>
            <w:tcW w:w="1761" w:type="dxa"/>
            <w:vAlign w:val="center"/>
          </w:tcPr>
          <w:p w14:paraId="54AA13FA">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338273C2">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1879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1205" w:type="dxa"/>
            <w:vAlign w:val="center"/>
          </w:tcPr>
          <w:p w14:paraId="513C361D">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14</w:t>
            </w:r>
          </w:p>
        </w:tc>
        <w:tc>
          <w:tcPr>
            <w:tcW w:w="3439" w:type="dxa"/>
            <w:vAlign w:val="center"/>
          </w:tcPr>
          <w:p w14:paraId="12D318F3">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交通信号灯控制系统安装与调试</w:t>
            </w:r>
          </w:p>
        </w:tc>
        <w:tc>
          <w:tcPr>
            <w:tcW w:w="1761" w:type="dxa"/>
            <w:vAlign w:val="center"/>
          </w:tcPr>
          <w:p w14:paraId="2ADE0DA6">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0D89ECF8">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4555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5F68F5AC">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3439" w:type="dxa"/>
            <w:vAlign w:val="center"/>
          </w:tcPr>
          <w:p w14:paraId="5CF1CB0F">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循环彩灯控制系统安装与调试</w:t>
            </w:r>
          </w:p>
        </w:tc>
        <w:tc>
          <w:tcPr>
            <w:tcW w:w="1761" w:type="dxa"/>
            <w:vAlign w:val="center"/>
          </w:tcPr>
          <w:p w14:paraId="6E1FE0CA">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7D74BE47">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6CC2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7FF5E695">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16</w:t>
            </w:r>
          </w:p>
        </w:tc>
        <w:tc>
          <w:tcPr>
            <w:tcW w:w="3439" w:type="dxa"/>
            <w:vAlign w:val="center"/>
          </w:tcPr>
          <w:p w14:paraId="7A0D8F65">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循环彩灯控制系统安装与调试</w:t>
            </w:r>
          </w:p>
        </w:tc>
        <w:tc>
          <w:tcPr>
            <w:tcW w:w="1761" w:type="dxa"/>
            <w:vAlign w:val="center"/>
          </w:tcPr>
          <w:p w14:paraId="7E1004C3">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1D5AB3F2">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647B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6B527B24">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17</w:t>
            </w:r>
          </w:p>
        </w:tc>
        <w:tc>
          <w:tcPr>
            <w:tcW w:w="3439" w:type="dxa"/>
            <w:vAlign w:val="center"/>
          </w:tcPr>
          <w:p w14:paraId="607829A1">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ascii="仿宋_GB2312" w:hAnsi="仿宋_GB2312" w:eastAsia="仿宋_GB2312" w:cs="仿宋_GB2312"/>
                <w:szCs w:val="21"/>
              </w:rPr>
              <w:t>水塔水位</w:t>
            </w:r>
            <w:r>
              <w:rPr>
                <w:rFonts w:hint="eastAsia" w:ascii="仿宋_GB2312" w:hAnsi="仿宋_GB2312" w:eastAsia="仿宋_GB2312" w:cs="仿宋_GB2312"/>
                <w:szCs w:val="21"/>
              </w:rPr>
              <w:t>控制系统安装与调试</w:t>
            </w:r>
          </w:p>
        </w:tc>
        <w:tc>
          <w:tcPr>
            <w:tcW w:w="1761" w:type="dxa"/>
            <w:vAlign w:val="center"/>
          </w:tcPr>
          <w:p w14:paraId="5326B604">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6C41E50B">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r w14:paraId="1295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05" w:type="dxa"/>
            <w:vAlign w:val="center"/>
          </w:tcPr>
          <w:p w14:paraId="2E10183C">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3439" w:type="dxa"/>
            <w:vAlign w:val="center"/>
          </w:tcPr>
          <w:p w14:paraId="3F43E7C4">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ascii="仿宋_GB2312" w:hAnsi="仿宋_GB2312" w:eastAsia="仿宋_GB2312" w:cs="仿宋_GB2312"/>
                <w:szCs w:val="21"/>
              </w:rPr>
              <w:t>水塔水位</w:t>
            </w:r>
            <w:r>
              <w:rPr>
                <w:rFonts w:hint="eastAsia" w:ascii="仿宋_GB2312" w:hAnsi="仿宋_GB2312" w:eastAsia="仿宋_GB2312" w:cs="仿宋_GB2312"/>
                <w:szCs w:val="21"/>
              </w:rPr>
              <w:t>控制系统安装与调试</w:t>
            </w:r>
          </w:p>
        </w:tc>
        <w:tc>
          <w:tcPr>
            <w:tcW w:w="1761" w:type="dxa"/>
            <w:vAlign w:val="center"/>
          </w:tcPr>
          <w:p w14:paraId="45A37DFA">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55" w:type="dxa"/>
            <w:vAlign w:val="center"/>
          </w:tcPr>
          <w:p w14:paraId="3FA41D6D">
            <w:pPr>
              <w:pageBreakBefore w:val="0"/>
              <w:kinsoku/>
              <w:wordWrap/>
              <w:topLinePunct w:val="0"/>
              <w:bidi w:val="0"/>
              <w:snapToGrid w:val="0"/>
              <w:spacing w:before="156" w:beforeLines="50" w:after="156" w:afterLines="50" w:line="520" w:lineRule="exact"/>
              <w:ind w:firstLine="420" w:firstLineChars="200"/>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分组教学、演示教学</w:t>
            </w:r>
          </w:p>
        </w:tc>
      </w:tr>
    </w:tbl>
    <w:p w14:paraId="77723458">
      <w:pPr>
        <w:pageBreakBefore w:val="0"/>
        <w:kinsoku/>
        <w:wordWrap/>
        <w:topLinePunct w:val="0"/>
        <w:bidi w:val="0"/>
        <w:snapToGrid w:val="0"/>
        <w:spacing w:before="156" w:beforeLines="50" w:after="156" w:afterLines="50" w:line="520" w:lineRule="exact"/>
        <w:jc w:val="center"/>
        <w:rPr>
          <w:rFonts w:hint="eastAsia" w:ascii="方正小标宋简体" w:hAnsi="方正小标宋简体" w:eastAsia="方正小标宋简体" w:cs="方正小标宋简体"/>
          <w:b w:val="0"/>
          <w:bCs w:val="0"/>
          <w:sz w:val="32"/>
          <w:szCs w:val="32"/>
        </w:rPr>
      </w:pPr>
      <w:r>
        <w:rPr>
          <w:rFonts w:ascii="仿宋_GB2312" w:hAnsi="仿宋_GB2312" w:eastAsia="仿宋_GB2312" w:cs="仿宋_GB2312"/>
          <w:b/>
          <w:bCs/>
          <w:sz w:val="32"/>
          <w:szCs w:val="32"/>
        </w:rPr>
        <w:br w:type="page"/>
      </w:r>
      <w:r>
        <w:rPr>
          <w:rFonts w:hint="eastAsia" w:ascii="方正小标宋简体" w:hAnsi="方正小标宋简体" w:eastAsia="方正小标宋简体" w:cs="方正小标宋简体"/>
          <w:b w:val="0"/>
          <w:bCs w:val="0"/>
          <w:sz w:val="32"/>
          <w:szCs w:val="32"/>
        </w:rPr>
        <w:t>液压与气压传动课程标准</w:t>
      </w:r>
    </w:p>
    <w:p w14:paraId="53115D7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（一）课程性质与任务</w:t>
      </w:r>
    </w:p>
    <w:p w14:paraId="1414174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工业机器人技术应用专业的一门专业核心课程。通过学习液压基本回路和典型液压系统，气压回路和气动系统等专业知识，学生能较系统的掌握液压与气压传动的基本原理、实际应用，读懂液压与气动系统图，而且能正确的组装调试简单液压气动回路。同时通过实践操作和案例分析，学生认识到工程实践中职业道德的重要性，培养学生的团队协作精神和沟通能力，培养学生的职业道德和工匠精神，提高学生综合素质和职业能力，为学生后续其他专业课程的学习打下基础。</w:t>
      </w:r>
    </w:p>
    <w:p w14:paraId="1F5D260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（二）课程教学目标 </w:t>
      </w:r>
    </w:p>
    <w:p w14:paraId="701CAD8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1.素质目标 </w:t>
      </w:r>
    </w:p>
    <w:p w14:paraId="27B431E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（1）具有坚定的政治方向，拥护中国共产党领导和中国特色社会主义制度，具备社会主义核心价值观，理想信念坚定、民族自豪感强烈、爱国情怀深厚。</w:t>
      </w:r>
    </w:p>
    <w:p w14:paraId="73F238F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（2）具备良好的思想品德修养和职业道德素养。</w:t>
      </w:r>
    </w:p>
    <w:p w14:paraId="0EA30530">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（3）具有严谨的学习态度，良好的学习习惯。</w:t>
      </w:r>
    </w:p>
    <w:p w14:paraId="70DA3D7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（4）具有耐心细致的工作作风和严肃认真的工作态度。</w:t>
      </w:r>
    </w:p>
    <w:p w14:paraId="7C49AFF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（5）具备良好的安全生产、节能环保等职业意识。</w:t>
      </w:r>
    </w:p>
    <w:p w14:paraId="3930320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（6）具有科学探索精神与创新意识。</w:t>
      </w:r>
    </w:p>
    <w:p w14:paraId="2869AF8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14:paraId="2003A39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（1）了解液压传动系统的介质性质和压力形成原理；</w:t>
      </w:r>
    </w:p>
    <w:p w14:paraId="05A8F4A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（2）了解气压传动的介质、气源装置及有关气动的特点；</w:t>
      </w:r>
    </w:p>
    <w:p w14:paraId="018340B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（3）掌握元件的基本结构、工作原理、职能符号和应用；</w:t>
      </w:r>
    </w:p>
    <w:p w14:paraId="3E2E30D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（4）掌握各种基本回路；</w:t>
      </w:r>
    </w:p>
    <w:p w14:paraId="632583B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（5）掌握液压气动系统图的读图方法；</w:t>
      </w:r>
    </w:p>
    <w:p w14:paraId="2E38A290">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（6）了解液压、气压传动系统的安装调试和故障分析方法。</w:t>
      </w:r>
    </w:p>
    <w:p w14:paraId="6C74080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14:paraId="47F627E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（1）能正确识别和选用液压与气动元件；</w:t>
      </w:r>
    </w:p>
    <w:p w14:paraId="7C5FE0FE">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（2）能设计、仿真、搭建与调试液压气动回路；</w:t>
      </w:r>
    </w:p>
    <w:p w14:paraId="7076F9BB">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（3）能读懂液压气动系统图，并能根据要求设计出简单的液压气动系统；</w:t>
      </w:r>
    </w:p>
    <w:p w14:paraId="1FFA2D0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（4）能对液压和气动设备进行初步的故障诊断和排除。</w:t>
      </w:r>
    </w:p>
    <w:p w14:paraId="3E70058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（三）参考学时</w:t>
      </w:r>
    </w:p>
    <w:p w14:paraId="7B4C9DD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sz w:val="32"/>
          <w:szCs w:val="32"/>
        </w:rPr>
        <w:t>学时</w:t>
      </w:r>
    </w:p>
    <w:p w14:paraId="51508DB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（四）课程学分</w:t>
      </w:r>
    </w:p>
    <w:p w14:paraId="2727707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学分</w:t>
      </w:r>
    </w:p>
    <w:p w14:paraId="0F89D47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（五）课程内容和要求</w:t>
      </w:r>
    </w:p>
    <w:p w14:paraId="499FE956">
      <w:pPr>
        <w:pageBreakBefore w:val="0"/>
        <w:kinsoku/>
        <w:wordWrap/>
        <w:topLinePunct w:val="0"/>
        <w:bidi w:val="0"/>
        <w:snapToGrid w:val="0"/>
        <w:spacing w:before="156" w:beforeLines="50" w:after="156" w:afterLines="50" w:line="520" w:lineRule="exact"/>
        <w:ind w:firstLine="640" w:firstLineChars="200"/>
        <w:jc w:val="left"/>
        <w:rPr>
          <w:rFonts w:hint="eastAsia" w:ascii="仿宋_GB2312" w:hAnsi="仿宋_GB2312" w:eastAsia="仿宋_GB2312" w:cs="仿宋_GB2312"/>
          <w:sz w:val="32"/>
          <w:szCs w:val="32"/>
        </w:rPr>
      </w:pPr>
    </w:p>
    <w:p w14:paraId="502C5C99">
      <w:pPr>
        <w:pageBreakBefore w:val="0"/>
        <w:kinsoku/>
        <w:wordWrap/>
        <w:topLinePunct w:val="0"/>
        <w:bidi w:val="0"/>
        <w:snapToGrid w:val="0"/>
        <w:spacing w:before="156" w:beforeLines="50" w:after="156" w:afterLines="50" w:line="520" w:lineRule="exact"/>
        <w:ind w:firstLine="640" w:firstLineChars="200"/>
        <w:jc w:val="left"/>
        <w:rPr>
          <w:rFonts w:hint="eastAsia" w:ascii="仿宋_GB2312" w:hAnsi="仿宋_GB2312" w:eastAsia="仿宋_GB2312" w:cs="仿宋_GB2312"/>
          <w:sz w:val="32"/>
          <w:szCs w:val="32"/>
        </w:rPr>
      </w:pPr>
    </w:p>
    <w:p w14:paraId="5F161AE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课程内容设计建议表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516"/>
        <w:gridCol w:w="2967"/>
        <w:gridCol w:w="2641"/>
        <w:gridCol w:w="712"/>
      </w:tblGrid>
      <w:tr w14:paraId="6168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jc w:val="center"/>
        </w:trPr>
        <w:tc>
          <w:tcPr>
            <w:tcW w:w="686" w:type="dxa"/>
            <w:vAlign w:val="center"/>
          </w:tcPr>
          <w:p w14:paraId="6C84CE99">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1516" w:type="dxa"/>
            <w:vAlign w:val="center"/>
          </w:tcPr>
          <w:p w14:paraId="79F8354C">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教学单元</w:t>
            </w:r>
          </w:p>
        </w:tc>
        <w:tc>
          <w:tcPr>
            <w:tcW w:w="2967" w:type="dxa"/>
          </w:tcPr>
          <w:p w14:paraId="5A1E730C">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教学内容与教学要求</w:t>
            </w:r>
          </w:p>
        </w:tc>
        <w:tc>
          <w:tcPr>
            <w:tcW w:w="2641" w:type="dxa"/>
          </w:tcPr>
          <w:p w14:paraId="4C0215CD">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教学活动设计建议</w:t>
            </w:r>
          </w:p>
        </w:tc>
        <w:tc>
          <w:tcPr>
            <w:tcW w:w="712" w:type="dxa"/>
            <w:vAlign w:val="center"/>
          </w:tcPr>
          <w:p w14:paraId="143F65AE">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参考课时</w:t>
            </w:r>
          </w:p>
        </w:tc>
      </w:tr>
      <w:tr w14:paraId="4C37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713DA9A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w:t>
            </w:r>
          </w:p>
        </w:tc>
        <w:tc>
          <w:tcPr>
            <w:tcW w:w="1516" w:type="dxa"/>
            <w:vAlign w:val="center"/>
          </w:tcPr>
          <w:p w14:paraId="20F38B1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液压、气动系统总体认知</w:t>
            </w:r>
          </w:p>
        </w:tc>
        <w:tc>
          <w:tcPr>
            <w:tcW w:w="2967" w:type="dxa"/>
            <w:vAlign w:val="center"/>
          </w:tcPr>
          <w:p w14:paraId="0E9D172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1.了解液压气动技术的发展和应用；</w:t>
            </w:r>
          </w:p>
          <w:p w14:paraId="02CD4CA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2.了解液压气动技术的优缺点</w:t>
            </w:r>
            <w:r>
              <w:rPr>
                <w:rFonts w:hint="eastAsia" w:ascii="仿宋_GB2312" w:hAnsi="宋体" w:eastAsia="仿宋_GB2312"/>
                <w:szCs w:val="21"/>
                <w:lang w:eastAsia="zh-CN"/>
              </w:rPr>
              <w:t>；</w:t>
            </w:r>
          </w:p>
          <w:p w14:paraId="384A658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3.掌握液压与气动系统工作原理和组成；</w:t>
            </w:r>
          </w:p>
          <w:p w14:paraId="4C85FDB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4.了解液压系统的表示方法</w:t>
            </w:r>
            <w:r>
              <w:rPr>
                <w:rFonts w:hint="eastAsia" w:ascii="仿宋_GB2312" w:hAnsi="宋体" w:eastAsia="仿宋_GB2312"/>
                <w:szCs w:val="21"/>
                <w:lang w:eastAsia="zh-CN"/>
              </w:rPr>
              <w:t>。</w:t>
            </w:r>
          </w:p>
        </w:tc>
        <w:tc>
          <w:tcPr>
            <w:tcW w:w="2641" w:type="dxa"/>
            <w:vAlign w:val="center"/>
          </w:tcPr>
          <w:p w14:paraId="6BF4E10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利用多媒体、视频等资源展示液压传动系统工作原理</w:t>
            </w:r>
            <w:r>
              <w:rPr>
                <w:rFonts w:hint="eastAsia" w:ascii="仿宋_GB2312" w:hAnsi="宋体" w:eastAsia="仿宋_GB2312"/>
                <w:szCs w:val="21"/>
                <w:lang w:eastAsia="zh-CN"/>
              </w:rPr>
              <w:t>；</w:t>
            </w:r>
          </w:p>
          <w:p w14:paraId="7CD6865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分组讨论分析液压传动的系统组成</w:t>
            </w:r>
            <w:r>
              <w:rPr>
                <w:rFonts w:hint="eastAsia" w:ascii="仿宋_GB2312" w:hAnsi="宋体" w:eastAsia="仿宋_GB2312"/>
                <w:szCs w:val="21"/>
                <w:lang w:eastAsia="zh-CN"/>
              </w:rPr>
              <w:t>。</w:t>
            </w:r>
          </w:p>
        </w:tc>
        <w:tc>
          <w:tcPr>
            <w:tcW w:w="712" w:type="dxa"/>
            <w:vAlign w:val="center"/>
          </w:tcPr>
          <w:p w14:paraId="6128445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r>
      <w:tr w14:paraId="2B2F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686" w:type="dxa"/>
            <w:vAlign w:val="center"/>
          </w:tcPr>
          <w:p w14:paraId="5CCF426D">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c>
          <w:tcPr>
            <w:tcW w:w="1516" w:type="dxa"/>
            <w:vAlign w:val="center"/>
          </w:tcPr>
          <w:p w14:paraId="3068B22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液压动力元件</w:t>
            </w:r>
          </w:p>
        </w:tc>
        <w:tc>
          <w:tcPr>
            <w:tcW w:w="2967" w:type="dxa"/>
            <w:vAlign w:val="center"/>
          </w:tcPr>
          <w:p w14:paraId="2F2DA69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1.掌握泵的工作原理、图形符号；</w:t>
            </w:r>
          </w:p>
          <w:p w14:paraId="4E26926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2.了解泵的分类和分类方式</w:t>
            </w:r>
          </w:p>
          <w:p w14:paraId="7F7A84C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3.掌握齿轮泵、叶片泵的结构和工作原理</w:t>
            </w:r>
            <w:r>
              <w:rPr>
                <w:rFonts w:hint="eastAsia" w:ascii="仿宋_GB2312" w:hAnsi="宋体" w:eastAsia="仿宋_GB2312"/>
                <w:szCs w:val="21"/>
                <w:lang w:eastAsia="zh-CN"/>
              </w:rPr>
              <w:t>。</w:t>
            </w:r>
          </w:p>
        </w:tc>
        <w:tc>
          <w:tcPr>
            <w:tcW w:w="2641" w:type="dxa"/>
            <w:vAlign w:val="center"/>
          </w:tcPr>
          <w:p w14:paraId="79FD7B3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利用多媒体及动画资源展示液压动力元件；</w:t>
            </w:r>
          </w:p>
          <w:p w14:paraId="3BE173F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712" w:type="dxa"/>
            <w:vAlign w:val="center"/>
          </w:tcPr>
          <w:p w14:paraId="569F500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r>
      <w:tr w14:paraId="7DE1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686" w:type="dxa"/>
            <w:vAlign w:val="center"/>
          </w:tcPr>
          <w:p w14:paraId="2FE457D1">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w:t>
            </w:r>
          </w:p>
        </w:tc>
        <w:tc>
          <w:tcPr>
            <w:tcW w:w="1516" w:type="dxa"/>
            <w:vAlign w:val="center"/>
          </w:tcPr>
          <w:p w14:paraId="3BD6B08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液压执行元件</w:t>
            </w:r>
          </w:p>
        </w:tc>
        <w:tc>
          <w:tcPr>
            <w:tcW w:w="2967" w:type="dxa"/>
            <w:vAlign w:val="center"/>
          </w:tcPr>
          <w:p w14:paraId="331795C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1.掌握活塞缸的分类、图形符号；</w:t>
            </w:r>
          </w:p>
          <w:p w14:paraId="3D7CDD5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2.掌握单杆活塞缸的应用</w:t>
            </w:r>
          </w:p>
          <w:p w14:paraId="4120550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3.了解其他液压缸的结构和工作原理以及应用</w:t>
            </w:r>
            <w:r>
              <w:rPr>
                <w:rFonts w:hint="eastAsia" w:ascii="仿宋_GB2312" w:hAnsi="宋体" w:eastAsia="仿宋_GB2312"/>
                <w:szCs w:val="21"/>
                <w:lang w:eastAsia="zh-CN"/>
              </w:rPr>
              <w:t>。</w:t>
            </w:r>
          </w:p>
          <w:p w14:paraId="7179583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2641" w:type="dxa"/>
            <w:vAlign w:val="center"/>
          </w:tcPr>
          <w:p w14:paraId="4793638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利用多媒体及动画资源展示液压执行元件</w:t>
            </w:r>
            <w:r>
              <w:rPr>
                <w:rFonts w:hint="eastAsia" w:ascii="仿宋_GB2312" w:hAnsi="宋体" w:eastAsia="仿宋_GB2312"/>
                <w:szCs w:val="21"/>
                <w:lang w:eastAsia="zh-CN"/>
              </w:rPr>
              <w:t>。</w:t>
            </w:r>
          </w:p>
        </w:tc>
        <w:tc>
          <w:tcPr>
            <w:tcW w:w="712" w:type="dxa"/>
            <w:vAlign w:val="center"/>
          </w:tcPr>
          <w:p w14:paraId="7DA78DD2">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r>
      <w:tr w14:paraId="3AB5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0AB4A5F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c>
          <w:tcPr>
            <w:tcW w:w="1516" w:type="dxa"/>
            <w:vAlign w:val="center"/>
          </w:tcPr>
          <w:p w14:paraId="03510F3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方向控制阀</w:t>
            </w:r>
          </w:p>
        </w:tc>
        <w:tc>
          <w:tcPr>
            <w:tcW w:w="2967" w:type="dxa"/>
            <w:vAlign w:val="center"/>
          </w:tcPr>
          <w:p w14:paraId="0985BCE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1.掌握单向阀和换向阀的工作原理、图形符号；</w:t>
            </w:r>
          </w:p>
          <w:p w14:paraId="640EE30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2.掌握常见的三位阀的中位机能</w:t>
            </w:r>
            <w:r>
              <w:rPr>
                <w:rFonts w:hint="eastAsia" w:ascii="仿宋_GB2312" w:hAnsi="宋体" w:eastAsia="仿宋_GB2312"/>
                <w:szCs w:val="21"/>
                <w:lang w:eastAsia="zh-CN"/>
              </w:rPr>
              <w:t>。</w:t>
            </w:r>
          </w:p>
          <w:p w14:paraId="4892084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2641" w:type="dxa"/>
            <w:vAlign w:val="center"/>
          </w:tcPr>
          <w:p w14:paraId="32EC9DE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动画播放；</w:t>
            </w:r>
          </w:p>
          <w:p w14:paraId="704276E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分析讨论单向阀和换向阀的工作原理；</w:t>
            </w:r>
          </w:p>
          <w:p w14:paraId="571BA92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教师归纳总结；</w:t>
            </w:r>
          </w:p>
          <w:p w14:paraId="2E6115D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分组讨论不同换向阀的应用</w:t>
            </w:r>
            <w:r>
              <w:rPr>
                <w:rFonts w:hint="eastAsia" w:ascii="仿宋_GB2312" w:hAnsi="宋体" w:eastAsia="仿宋_GB2312"/>
                <w:szCs w:val="21"/>
                <w:lang w:eastAsia="zh-CN"/>
              </w:rPr>
              <w:t>。</w:t>
            </w:r>
          </w:p>
        </w:tc>
        <w:tc>
          <w:tcPr>
            <w:tcW w:w="712" w:type="dxa"/>
            <w:vAlign w:val="center"/>
          </w:tcPr>
          <w:p w14:paraId="2929E9C2">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r>
      <w:tr w14:paraId="176A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686" w:type="dxa"/>
            <w:vAlign w:val="center"/>
          </w:tcPr>
          <w:p w14:paraId="28C35E3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5</w:t>
            </w:r>
          </w:p>
        </w:tc>
        <w:tc>
          <w:tcPr>
            <w:tcW w:w="1516" w:type="dxa"/>
            <w:vAlign w:val="center"/>
          </w:tcPr>
          <w:p w14:paraId="4A33A50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压力控制阀</w:t>
            </w:r>
          </w:p>
        </w:tc>
        <w:tc>
          <w:tcPr>
            <w:tcW w:w="2967" w:type="dxa"/>
            <w:vAlign w:val="center"/>
          </w:tcPr>
          <w:p w14:paraId="2FAF91C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1.掌握溢流阀的结构、工作原理和图形符号；</w:t>
            </w:r>
          </w:p>
          <w:p w14:paraId="0D9739A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2.能正确识别溢流阀；</w:t>
            </w:r>
          </w:p>
          <w:p w14:paraId="3D317E9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3.会绘制溢流阀的图形符号；</w:t>
            </w:r>
          </w:p>
          <w:p w14:paraId="362C9EC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4.能正确识别其他的压力控制阀</w:t>
            </w:r>
            <w:r>
              <w:rPr>
                <w:rFonts w:hint="eastAsia" w:ascii="仿宋_GB2312" w:hAnsi="宋体" w:eastAsia="仿宋_GB2312"/>
                <w:szCs w:val="21"/>
                <w:lang w:eastAsia="zh-CN"/>
              </w:rPr>
              <w:t>。</w:t>
            </w:r>
          </w:p>
        </w:tc>
        <w:tc>
          <w:tcPr>
            <w:tcW w:w="2641" w:type="dxa"/>
            <w:vAlign w:val="center"/>
          </w:tcPr>
          <w:p w14:paraId="06F761F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分组讨论压力控制阀的结构和工作原理；</w:t>
            </w:r>
          </w:p>
          <w:p w14:paraId="2417E82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教师归纳总结；</w:t>
            </w:r>
          </w:p>
          <w:p w14:paraId="544CDF5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分组讨论三种压力控制阀的区别的方案。</w:t>
            </w:r>
          </w:p>
        </w:tc>
        <w:tc>
          <w:tcPr>
            <w:tcW w:w="712" w:type="dxa"/>
            <w:vAlign w:val="center"/>
          </w:tcPr>
          <w:p w14:paraId="074D43A5">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r>
      <w:tr w14:paraId="0BDA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86" w:type="dxa"/>
            <w:vAlign w:val="center"/>
          </w:tcPr>
          <w:p w14:paraId="092417B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1516" w:type="dxa"/>
            <w:vAlign w:val="center"/>
          </w:tcPr>
          <w:p w14:paraId="2E179A3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流量控制阀</w:t>
            </w:r>
          </w:p>
        </w:tc>
        <w:tc>
          <w:tcPr>
            <w:tcW w:w="2967" w:type="dxa"/>
            <w:vAlign w:val="center"/>
          </w:tcPr>
          <w:p w14:paraId="262DD29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1.掌握流量控制阀的结构、调速原理和图形符号；</w:t>
            </w:r>
          </w:p>
          <w:p w14:paraId="63FDE39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2.能正确识别流量控制阀；</w:t>
            </w:r>
          </w:p>
          <w:p w14:paraId="4C3033D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3.会绘制流量控制阀的图形符号</w:t>
            </w:r>
          </w:p>
        </w:tc>
        <w:tc>
          <w:tcPr>
            <w:tcW w:w="2641" w:type="dxa"/>
            <w:vAlign w:val="center"/>
          </w:tcPr>
          <w:p w14:paraId="1E4B931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动画播放；</w:t>
            </w:r>
          </w:p>
          <w:p w14:paraId="7335D98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分析讨论流量控制阀的结构和工作原理；</w:t>
            </w:r>
          </w:p>
          <w:p w14:paraId="7ADFFB1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归纳总结不同流量控制阀的特点和应用场合。</w:t>
            </w:r>
          </w:p>
        </w:tc>
        <w:tc>
          <w:tcPr>
            <w:tcW w:w="712" w:type="dxa"/>
            <w:vAlign w:val="center"/>
          </w:tcPr>
          <w:p w14:paraId="1B054371">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r>
      <w:tr w14:paraId="7BD7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686" w:type="dxa"/>
            <w:vAlign w:val="center"/>
          </w:tcPr>
          <w:p w14:paraId="59BC8EE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7</w:t>
            </w:r>
          </w:p>
        </w:tc>
        <w:tc>
          <w:tcPr>
            <w:tcW w:w="1516" w:type="dxa"/>
            <w:vAlign w:val="center"/>
          </w:tcPr>
          <w:p w14:paraId="4739D26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液压基本回路</w:t>
            </w:r>
          </w:p>
        </w:tc>
        <w:tc>
          <w:tcPr>
            <w:tcW w:w="2967" w:type="dxa"/>
            <w:vAlign w:val="center"/>
          </w:tcPr>
          <w:p w14:paraId="479461F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1.掌握方向控制回路的结构和工作原理；</w:t>
            </w:r>
          </w:p>
          <w:p w14:paraId="5F448B8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2.掌握压力控制回路的结构和工作原理；</w:t>
            </w:r>
          </w:p>
          <w:p w14:paraId="5A3B4AA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3.掌握速度控制回路的结构和工作原理</w:t>
            </w:r>
            <w:r>
              <w:rPr>
                <w:rFonts w:hint="eastAsia" w:ascii="仿宋_GB2312" w:hAnsi="宋体" w:eastAsia="仿宋_GB2312"/>
                <w:szCs w:val="21"/>
                <w:lang w:eastAsia="zh-CN"/>
              </w:rPr>
              <w:t>。</w:t>
            </w:r>
          </w:p>
        </w:tc>
        <w:tc>
          <w:tcPr>
            <w:tcW w:w="2641" w:type="dxa"/>
            <w:vAlign w:val="center"/>
          </w:tcPr>
          <w:p w14:paraId="339C14E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动画演示；</w:t>
            </w:r>
          </w:p>
          <w:p w14:paraId="4CCBFC4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液压基本回路的组成、特点和工作原理</w:t>
            </w:r>
          </w:p>
          <w:p w14:paraId="6CDE655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选用液压元件；</w:t>
            </w:r>
          </w:p>
          <w:p w14:paraId="6BD83E5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讨论设计回路。</w:t>
            </w:r>
          </w:p>
          <w:p w14:paraId="68FAFA8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教师集中解答疑问；</w:t>
            </w:r>
          </w:p>
          <w:p w14:paraId="77C9DD3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修整设计方案</w:t>
            </w:r>
            <w:r>
              <w:rPr>
                <w:rFonts w:hint="eastAsia" w:ascii="仿宋_GB2312" w:hAnsi="宋体" w:eastAsia="仿宋_GB2312"/>
                <w:szCs w:val="21"/>
                <w:lang w:eastAsia="zh-CN"/>
              </w:rPr>
              <w:t>。</w:t>
            </w:r>
          </w:p>
        </w:tc>
        <w:tc>
          <w:tcPr>
            <w:tcW w:w="712" w:type="dxa"/>
            <w:vAlign w:val="center"/>
          </w:tcPr>
          <w:p w14:paraId="5E2A57C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r>
      <w:tr w14:paraId="1CBA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86" w:type="dxa"/>
            <w:vAlign w:val="center"/>
          </w:tcPr>
          <w:p w14:paraId="4518CE18">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8</w:t>
            </w:r>
          </w:p>
        </w:tc>
        <w:tc>
          <w:tcPr>
            <w:tcW w:w="1516" w:type="dxa"/>
            <w:vAlign w:val="center"/>
          </w:tcPr>
          <w:p w14:paraId="7D75792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典型液压系统分析</w:t>
            </w:r>
          </w:p>
        </w:tc>
        <w:tc>
          <w:tcPr>
            <w:tcW w:w="2967" w:type="dxa"/>
            <w:vAlign w:val="center"/>
          </w:tcPr>
          <w:p w14:paraId="02A168D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1.能正确分析各工序的进回油路线；</w:t>
            </w:r>
          </w:p>
          <w:p w14:paraId="20CBF8E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2.能根据各工序的进回油路，正确分析液压系统的特点；</w:t>
            </w:r>
          </w:p>
          <w:p w14:paraId="08AB212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3.掌握液压系统图的读图方法；</w:t>
            </w:r>
          </w:p>
          <w:p w14:paraId="6721A2B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4.了解液压系统的分析方法</w:t>
            </w:r>
            <w:r>
              <w:rPr>
                <w:rFonts w:hint="eastAsia" w:ascii="仿宋_GB2312" w:hAnsi="宋体" w:eastAsia="仿宋_GB2312"/>
                <w:szCs w:val="21"/>
                <w:lang w:eastAsia="zh-CN"/>
              </w:rPr>
              <w:t>。</w:t>
            </w:r>
          </w:p>
        </w:tc>
        <w:tc>
          <w:tcPr>
            <w:tcW w:w="2641" w:type="dxa"/>
            <w:vAlign w:val="center"/>
          </w:tcPr>
          <w:p w14:paraId="3A79A98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分组仿真各工序的进回油路；</w:t>
            </w:r>
          </w:p>
          <w:p w14:paraId="53B83C2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讨论分析组合机床液压系统的特点</w:t>
            </w:r>
            <w:r>
              <w:rPr>
                <w:rFonts w:hint="eastAsia" w:ascii="仿宋_GB2312" w:hAnsi="宋体" w:eastAsia="仿宋_GB2312"/>
                <w:szCs w:val="21"/>
                <w:lang w:eastAsia="zh-CN"/>
              </w:rPr>
              <w:t>。</w:t>
            </w:r>
          </w:p>
          <w:p w14:paraId="7AEF7CF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712" w:type="dxa"/>
            <w:vAlign w:val="center"/>
          </w:tcPr>
          <w:p w14:paraId="58076B46">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r>
      <w:tr w14:paraId="44D2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341C6A8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9</w:t>
            </w:r>
          </w:p>
        </w:tc>
        <w:tc>
          <w:tcPr>
            <w:tcW w:w="1516" w:type="dxa"/>
            <w:vAlign w:val="center"/>
          </w:tcPr>
          <w:p w14:paraId="6CB6212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气动基本元件</w:t>
            </w:r>
          </w:p>
        </w:tc>
        <w:tc>
          <w:tcPr>
            <w:tcW w:w="2967" w:type="dxa"/>
            <w:vAlign w:val="center"/>
          </w:tcPr>
          <w:p w14:paraId="312F0CA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1.能正确识别各种气源处理装置；</w:t>
            </w:r>
          </w:p>
          <w:p w14:paraId="4678C94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2.能正确分析空压机工作原理；</w:t>
            </w:r>
          </w:p>
          <w:p w14:paraId="0B5C3C4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3.会绘制空气压缩机及气源处理装置的图形符号；</w:t>
            </w:r>
          </w:p>
          <w:p w14:paraId="7F5B00B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4.了解气体工作介质的性质；</w:t>
            </w:r>
          </w:p>
          <w:p w14:paraId="5A121D6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5.熟悉空气压缩机的分类，原理及选择标准；</w:t>
            </w:r>
          </w:p>
          <w:p w14:paraId="0D27AEF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6.知道气源处理装置的种类，并熟悉其作用和原理</w:t>
            </w:r>
          </w:p>
        </w:tc>
        <w:tc>
          <w:tcPr>
            <w:tcW w:w="2641" w:type="dxa"/>
            <w:vAlign w:val="center"/>
          </w:tcPr>
          <w:p w14:paraId="31E501F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利用多媒体及动画资源展示认识气动系统。</w:t>
            </w:r>
          </w:p>
        </w:tc>
        <w:tc>
          <w:tcPr>
            <w:tcW w:w="712" w:type="dxa"/>
            <w:vAlign w:val="center"/>
          </w:tcPr>
          <w:p w14:paraId="0B4599C0">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r>
      <w:tr w14:paraId="417C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683FF224">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10</w:t>
            </w:r>
          </w:p>
        </w:tc>
        <w:tc>
          <w:tcPr>
            <w:tcW w:w="1516" w:type="dxa"/>
            <w:vAlign w:val="center"/>
          </w:tcPr>
          <w:p w14:paraId="04A962F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气动执行元件</w:t>
            </w:r>
          </w:p>
        </w:tc>
        <w:tc>
          <w:tcPr>
            <w:tcW w:w="2967" w:type="dxa"/>
            <w:vAlign w:val="center"/>
          </w:tcPr>
          <w:p w14:paraId="2FB190A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1.能正确区分不同类型的气缸及其图形符号；</w:t>
            </w:r>
          </w:p>
          <w:p w14:paraId="5E22154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2.会根据情况，根据所学知识，正确选用所需的气缸；</w:t>
            </w:r>
          </w:p>
          <w:p w14:paraId="5C4474A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3.掌握气缸的种类、工作原理和应用</w:t>
            </w:r>
            <w:r>
              <w:rPr>
                <w:rFonts w:hint="eastAsia" w:ascii="仿宋_GB2312" w:hAnsi="宋体" w:eastAsia="仿宋_GB2312"/>
                <w:szCs w:val="21"/>
                <w:lang w:eastAsia="zh-CN"/>
              </w:rPr>
              <w:t>；</w:t>
            </w:r>
          </w:p>
        </w:tc>
        <w:tc>
          <w:tcPr>
            <w:tcW w:w="2641" w:type="dxa"/>
            <w:vAlign w:val="center"/>
          </w:tcPr>
          <w:p w14:paraId="068992B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分组讨论、分析各种类型气缸的结构和工作原理；</w:t>
            </w:r>
          </w:p>
          <w:p w14:paraId="2D68F7D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展示不同结构或类型气缸的特点和应用场合</w:t>
            </w:r>
            <w:r>
              <w:rPr>
                <w:rFonts w:hint="eastAsia" w:ascii="仿宋_GB2312" w:hAnsi="宋体" w:eastAsia="仿宋_GB2312"/>
                <w:szCs w:val="21"/>
                <w:lang w:eastAsia="zh-CN"/>
              </w:rPr>
              <w:t>。</w:t>
            </w:r>
          </w:p>
        </w:tc>
        <w:tc>
          <w:tcPr>
            <w:tcW w:w="712" w:type="dxa"/>
            <w:vAlign w:val="center"/>
          </w:tcPr>
          <w:p w14:paraId="0E42FE9D">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r>
      <w:tr w14:paraId="2A4C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037776B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11</w:t>
            </w:r>
          </w:p>
        </w:tc>
        <w:tc>
          <w:tcPr>
            <w:tcW w:w="1516" w:type="dxa"/>
            <w:vAlign w:val="center"/>
          </w:tcPr>
          <w:p w14:paraId="005D8E5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气动控制元件</w:t>
            </w:r>
          </w:p>
        </w:tc>
        <w:tc>
          <w:tcPr>
            <w:tcW w:w="2967" w:type="dxa"/>
            <w:vAlign w:val="center"/>
          </w:tcPr>
          <w:p w14:paraId="6B8CF2F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1.掌握方向控制阀的结构，工作原理，图形符号</w:t>
            </w:r>
            <w:r>
              <w:rPr>
                <w:rFonts w:hint="eastAsia" w:ascii="仿宋_GB2312" w:hAnsi="宋体" w:eastAsia="仿宋_GB2312"/>
                <w:szCs w:val="21"/>
                <w:lang w:eastAsia="zh-CN"/>
              </w:rPr>
              <w:t>；</w:t>
            </w:r>
          </w:p>
          <w:p w14:paraId="5ED4248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2.掌握压力控制阀的结构，工作原理，图形符号</w:t>
            </w:r>
            <w:r>
              <w:rPr>
                <w:rFonts w:hint="eastAsia" w:ascii="仿宋_GB2312" w:hAnsi="宋体" w:eastAsia="仿宋_GB2312"/>
                <w:szCs w:val="21"/>
                <w:lang w:eastAsia="zh-CN"/>
              </w:rPr>
              <w:t>；</w:t>
            </w:r>
          </w:p>
          <w:p w14:paraId="3314839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3.掌握流量控制阀的结构，工作原理，图形符号</w:t>
            </w:r>
            <w:r>
              <w:rPr>
                <w:rFonts w:hint="eastAsia" w:ascii="仿宋_GB2312" w:hAnsi="宋体" w:eastAsia="仿宋_GB2312"/>
                <w:szCs w:val="21"/>
                <w:lang w:eastAsia="zh-CN"/>
              </w:rPr>
              <w:t>。</w:t>
            </w:r>
          </w:p>
        </w:tc>
        <w:tc>
          <w:tcPr>
            <w:tcW w:w="2641" w:type="dxa"/>
            <w:vAlign w:val="center"/>
          </w:tcPr>
          <w:p w14:paraId="20CB7D9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动画播放；</w:t>
            </w:r>
          </w:p>
          <w:p w14:paraId="7D60A4C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分组讨论、分析各种类型阀的结构和工作原理；</w:t>
            </w:r>
          </w:p>
          <w:p w14:paraId="7B10DB5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2E23DA9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712" w:type="dxa"/>
            <w:vAlign w:val="center"/>
          </w:tcPr>
          <w:p w14:paraId="7194681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r>
      <w:tr w14:paraId="383C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258AE9BB">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12</w:t>
            </w:r>
          </w:p>
        </w:tc>
        <w:tc>
          <w:tcPr>
            <w:tcW w:w="1516" w:type="dxa"/>
            <w:vAlign w:val="center"/>
          </w:tcPr>
          <w:p w14:paraId="0F1B5D5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气动基本回路</w:t>
            </w:r>
          </w:p>
        </w:tc>
        <w:tc>
          <w:tcPr>
            <w:tcW w:w="2967" w:type="dxa"/>
            <w:vAlign w:val="center"/>
          </w:tcPr>
          <w:p w14:paraId="39DEE18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1.掌握换向回路的结构和工作原理</w:t>
            </w:r>
            <w:r>
              <w:rPr>
                <w:rFonts w:hint="eastAsia" w:ascii="仿宋_GB2312" w:hAnsi="宋体" w:eastAsia="仿宋_GB2312"/>
                <w:szCs w:val="21"/>
                <w:lang w:eastAsia="zh-CN"/>
              </w:rPr>
              <w:t>；</w:t>
            </w:r>
          </w:p>
          <w:p w14:paraId="30EAD7B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2.了解压力、速度控制回路的结构和工作原理</w:t>
            </w:r>
            <w:r>
              <w:rPr>
                <w:rFonts w:hint="eastAsia" w:ascii="仿宋_GB2312" w:hAnsi="宋体" w:eastAsia="仿宋_GB2312"/>
                <w:szCs w:val="21"/>
                <w:lang w:eastAsia="zh-CN"/>
              </w:rPr>
              <w:t>；</w:t>
            </w:r>
          </w:p>
          <w:p w14:paraId="0FEA2E7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3.了解位置控制回路的结构和工作原理</w:t>
            </w:r>
            <w:r>
              <w:rPr>
                <w:rFonts w:hint="eastAsia" w:ascii="仿宋_GB2312" w:hAnsi="宋体" w:eastAsia="仿宋_GB2312"/>
                <w:szCs w:val="21"/>
                <w:lang w:eastAsia="zh-CN"/>
              </w:rPr>
              <w:t>。</w:t>
            </w:r>
          </w:p>
        </w:tc>
        <w:tc>
          <w:tcPr>
            <w:tcW w:w="2641" w:type="dxa"/>
            <w:vAlign w:val="center"/>
          </w:tcPr>
          <w:p w14:paraId="550FF81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选用气动元件；</w:t>
            </w:r>
          </w:p>
          <w:p w14:paraId="120590B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讨论设计回路</w:t>
            </w:r>
            <w:r>
              <w:rPr>
                <w:rFonts w:hint="eastAsia" w:ascii="仿宋_GB2312" w:hAnsi="宋体" w:eastAsia="仿宋_GB2312"/>
                <w:szCs w:val="21"/>
                <w:lang w:eastAsia="zh-CN"/>
              </w:rPr>
              <w:t>；</w:t>
            </w:r>
          </w:p>
          <w:p w14:paraId="0F50A69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教师集中解答疑问</w:t>
            </w:r>
            <w:r>
              <w:rPr>
                <w:rFonts w:hint="eastAsia" w:ascii="仿宋_GB2312" w:hAnsi="宋体" w:eastAsia="仿宋_GB2312"/>
                <w:szCs w:val="21"/>
                <w:lang w:eastAsia="zh-CN"/>
              </w:rPr>
              <w:t>。</w:t>
            </w:r>
          </w:p>
        </w:tc>
        <w:tc>
          <w:tcPr>
            <w:tcW w:w="712" w:type="dxa"/>
            <w:vAlign w:val="center"/>
          </w:tcPr>
          <w:p w14:paraId="6F203727">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r>
    </w:tbl>
    <w:p w14:paraId="2DE9C5C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（六）实施建议</w:t>
      </w:r>
    </w:p>
    <w:p w14:paraId="64C3397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14:paraId="7C4DF9D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课程遵循以学生为主体，以教师为主导的教育理念，针对理论教学和实践教学的不同特点，合理进行教学设计，排进教学方法和教学手段改革，恰当运用现代教育技术，综合运各种教学方法和于段，有效开展教学，努力调动学生的学习积极性、主动性和创造性，激发学生的兴趣，提高教学效果。</w:t>
      </w:r>
    </w:p>
    <w:p w14:paraId="743B575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（1）任务驱动，过程导向的教学方法</w:t>
      </w:r>
    </w:p>
    <w:p w14:paraId="319642B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每个任务进行之前，即提出本内容应实现的目标，让学生围绕目标，展开了相关理论、简单项目的学习和训练，然后利用这些理论和实训完成需要完成的任务。</w:t>
      </w:r>
    </w:p>
    <w:p w14:paraId="4194838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（2）启发式教学</w:t>
      </w:r>
    </w:p>
    <w:p w14:paraId="42E28445">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在学习理论知识时，循序渐进，由浅入深，先讲解基本知识，再讲控制原理，最后是动手训练，教学的同时不断地提出问题，启发引导学生独立思考，提高分析问题和解决回题的能力。</w:t>
      </w:r>
    </w:p>
    <w:p w14:paraId="2009EBE0">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（3）课堂讨论法</w:t>
      </w:r>
    </w:p>
    <w:p w14:paraId="443B269A">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针对某个任务，采用课堂讨论法，让学生各抒己见，分析比较各种方案方法的优点和缺点，教师进行归纳总结，从中找出最佳方案，从而开阔学生的思路。</w:t>
      </w:r>
    </w:p>
    <w:p w14:paraId="7C994A50">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（4）在教学过程中，要运用多媒体等教学资源辅助教学，帮助学生理解液压元件的工作原理、液压传动系统回路的工作过程。</w:t>
      </w:r>
    </w:p>
    <w:p w14:paraId="63EAA517">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（5）坚持正确的育人理念，充分挖掘本课程思政元素，积极组织课程思政教育，养成正确的职业道德意识，将立德树人贯穿于课程实施全过程。</w:t>
      </w:r>
    </w:p>
    <w:p w14:paraId="4EB3ECB3">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14:paraId="3718472A">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14:paraId="765BFC27">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14:paraId="6AD68820">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14:paraId="7087770E">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14:paraId="0F423835">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课堂评价30%，项目（模块）评价30%，期末评价40%。其中，期末评价建议打破传统单一闭卷考试，实施“理论+实操”一体化考核，调动学生的学习主动性,锻炼实践技能,提高教学质量。</w:t>
      </w:r>
    </w:p>
    <w:p w14:paraId="0C2D2C44">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14:paraId="102AF52D">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（1）配备本课程必备的维修手册和技术资料，参照技能实训室实训设备配备标准配齐必备的教学设备和实验、实训器材，定期向学生开放，充分提高设备利用率。</w:t>
      </w:r>
    </w:p>
    <w:p w14:paraId="7AFACF35">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（2）注重企业生产实践现场的作用，车间的参观学习，熟悉电气设备电气部件的使用，增强学生的感性认识。</w:t>
      </w:r>
    </w:p>
    <w:p w14:paraId="65D22D57">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14:paraId="1D645071">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14:paraId="79FF6D5D">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（1）教材编写以本课程标准为基本要求，编写时应将液压与气压传动的基本原理与生产生活中的实际应用相结合，注重实践技能的培养，注意反映液压与气压传动技术领域的新知识、新技术、新工艺和新材料。</w:t>
      </w:r>
    </w:p>
    <w:p w14:paraId="5F3A10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（2）教材表现形式做到图文并茂，形象生动，有利于提高学生学习兴趣，教材配套资料应该与信息化教学资源建设相互补充，充分满足教学需要。</w:t>
      </w:r>
    </w:p>
    <w:p w14:paraId="36BF2A0C">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（3）教材应配备习题集等其他相关的教学资料。</w:t>
      </w:r>
    </w:p>
    <w:p w14:paraId="054FA454">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p>
    <w:p w14:paraId="571C355B">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hint="eastAsia" w:ascii="仿宋_GB2312" w:hAnsi="仿宋_GB2312" w:eastAsia="仿宋_GB2312" w:cs="仿宋_GB2312"/>
          <w:sz w:val="32"/>
          <w:szCs w:val="32"/>
        </w:rPr>
      </w:pPr>
    </w:p>
    <w:p w14:paraId="631E0A68">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hint="eastAsia" w:ascii="仿宋_GB2312" w:hAnsi="仿宋_GB2312" w:eastAsia="仿宋_GB2312" w:cs="仿宋_GB2312"/>
          <w:sz w:val="32"/>
          <w:szCs w:val="32"/>
        </w:rPr>
      </w:pPr>
    </w:p>
    <w:p w14:paraId="49153AB9">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hint="eastAsia" w:ascii="仿宋_GB2312" w:hAnsi="仿宋_GB2312" w:eastAsia="仿宋_GB2312" w:cs="仿宋_GB2312"/>
          <w:sz w:val="32"/>
          <w:szCs w:val="32"/>
        </w:rPr>
      </w:pPr>
    </w:p>
    <w:p w14:paraId="57BCB41C">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hint="eastAsia" w:ascii="仿宋_GB2312" w:hAnsi="仿宋_GB2312" w:eastAsia="仿宋_GB2312" w:cs="仿宋_GB2312"/>
          <w:sz w:val="32"/>
          <w:szCs w:val="32"/>
        </w:rPr>
      </w:pPr>
    </w:p>
    <w:p w14:paraId="2577F588">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hint="eastAsia" w:ascii="仿宋_GB2312" w:hAnsi="仿宋_GB2312" w:eastAsia="仿宋_GB2312" w:cs="仿宋_GB2312"/>
          <w:sz w:val="32"/>
          <w:szCs w:val="32"/>
        </w:rPr>
      </w:pPr>
    </w:p>
    <w:p w14:paraId="0DE39A10">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hint="eastAsia" w:ascii="仿宋_GB2312" w:hAnsi="仿宋_GB2312" w:eastAsia="仿宋_GB2312" w:cs="仿宋_GB2312"/>
          <w:sz w:val="32"/>
          <w:szCs w:val="32"/>
        </w:rPr>
      </w:pPr>
    </w:p>
    <w:p w14:paraId="620ED524">
      <w:pPr>
        <w:pageBreakBefore w:val="0"/>
        <w:kinsoku/>
        <w:wordWrap/>
        <w:topLinePunct w:val="0"/>
        <w:bidi w:val="0"/>
        <w:snapToGrid w:val="0"/>
        <w:spacing w:before="156" w:beforeLines="50" w:after="156" w:afterLines="50" w:line="520" w:lineRule="exact"/>
        <w:jc w:val="center"/>
        <w:rPr>
          <w:rFonts w:hint="eastAsia" w:ascii="仿宋_GB2312" w:hAnsi="仿宋_GB2312" w:eastAsia="仿宋_GB2312" w:cs="仿宋_GB2312"/>
          <w:sz w:val="32"/>
          <w:szCs w:val="32"/>
        </w:rPr>
      </w:pPr>
    </w:p>
    <w:p w14:paraId="449CF87C">
      <w:pPr>
        <w:pageBreakBefore w:val="0"/>
        <w:kinsoku/>
        <w:wordWrap/>
        <w:topLinePunct w:val="0"/>
        <w:bidi w:val="0"/>
        <w:snapToGrid w:val="0"/>
        <w:spacing w:before="156" w:beforeLines="50" w:after="156" w:afterLines="50"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授课进程建议表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14:paraId="7746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5" w:type="dxa"/>
            <w:vAlign w:val="center"/>
          </w:tcPr>
          <w:p w14:paraId="6A4EB8A8">
            <w:pPr>
              <w:pageBreakBefore w:val="0"/>
              <w:kinsoku/>
              <w:wordWrap/>
              <w:topLinePunct w:val="0"/>
              <w:bidi w:val="0"/>
              <w:snapToGrid w:val="0"/>
              <w:spacing w:line="520" w:lineRule="exact"/>
              <w:jc w:val="center"/>
              <w:rPr>
                <w:rFonts w:ascii="黑体" w:hAnsi="黑体" w:eastAsia="黑体" w:cs="黑体"/>
                <w:sz w:val="24"/>
              </w:rPr>
            </w:pPr>
            <w:r>
              <w:rPr>
                <w:rFonts w:hint="eastAsia" w:ascii="黑体" w:hAnsi="黑体" w:eastAsia="黑体" w:cs="仿宋_GB2312"/>
                <w:sz w:val="24"/>
              </w:rPr>
              <w:t>授课</w:t>
            </w:r>
            <w:r>
              <w:rPr>
                <w:rFonts w:hint="eastAsia" w:ascii="黑体" w:hAnsi="黑体" w:eastAsia="黑体" w:cs="黑体"/>
                <w:sz w:val="24"/>
              </w:rPr>
              <w:t>周次</w:t>
            </w:r>
          </w:p>
        </w:tc>
        <w:tc>
          <w:tcPr>
            <w:tcW w:w="2265" w:type="dxa"/>
            <w:vAlign w:val="center"/>
          </w:tcPr>
          <w:p w14:paraId="263A3EB9">
            <w:pPr>
              <w:pageBreakBefore w:val="0"/>
              <w:kinsoku/>
              <w:wordWrap/>
              <w:topLinePunct w:val="0"/>
              <w:bidi w:val="0"/>
              <w:adjustRightInd w:val="0"/>
              <w:snapToGrid w:val="0"/>
              <w:spacing w:line="520" w:lineRule="exact"/>
              <w:jc w:val="center"/>
              <w:rPr>
                <w:rFonts w:ascii="黑体" w:hAnsi="黑体" w:eastAsia="黑体" w:cs="黑体"/>
                <w:sz w:val="24"/>
              </w:rPr>
            </w:pPr>
            <w:r>
              <w:rPr>
                <w:rFonts w:hint="eastAsia" w:ascii="黑体" w:hAnsi="黑体" w:eastAsia="黑体" w:cs="黑体"/>
                <w:sz w:val="24"/>
              </w:rPr>
              <w:t>教学章节</w:t>
            </w:r>
          </w:p>
        </w:tc>
        <w:tc>
          <w:tcPr>
            <w:tcW w:w="2265" w:type="dxa"/>
            <w:vAlign w:val="center"/>
          </w:tcPr>
          <w:p w14:paraId="415E5E9A">
            <w:pPr>
              <w:pageBreakBefore w:val="0"/>
              <w:kinsoku/>
              <w:wordWrap/>
              <w:topLinePunct w:val="0"/>
              <w:bidi w:val="0"/>
              <w:adjustRightInd w:val="0"/>
              <w:snapToGrid w:val="0"/>
              <w:spacing w:line="520" w:lineRule="exact"/>
              <w:jc w:val="center"/>
              <w:rPr>
                <w:rFonts w:ascii="黑体" w:hAnsi="黑体" w:eastAsia="黑体" w:cs="黑体"/>
                <w:sz w:val="24"/>
              </w:rPr>
            </w:pPr>
            <w:r>
              <w:rPr>
                <w:rFonts w:hint="eastAsia" w:ascii="黑体" w:hAnsi="黑体" w:eastAsia="黑体" w:cs="黑体"/>
                <w:sz w:val="24"/>
              </w:rPr>
              <w:t>授课时数（节）</w:t>
            </w:r>
          </w:p>
        </w:tc>
        <w:tc>
          <w:tcPr>
            <w:tcW w:w="2265" w:type="dxa"/>
            <w:vAlign w:val="center"/>
          </w:tcPr>
          <w:p w14:paraId="53104148">
            <w:pPr>
              <w:pageBreakBefore w:val="0"/>
              <w:kinsoku/>
              <w:wordWrap/>
              <w:topLinePunct w:val="0"/>
              <w:bidi w:val="0"/>
              <w:adjustRightInd w:val="0"/>
              <w:snapToGrid w:val="0"/>
              <w:spacing w:line="520" w:lineRule="exact"/>
              <w:jc w:val="center"/>
              <w:rPr>
                <w:rFonts w:ascii="黑体" w:hAnsi="黑体" w:eastAsia="黑体" w:cs="黑体"/>
                <w:sz w:val="24"/>
              </w:rPr>
            </w:pPr>
            <w:r>
              <w:rPr>
                <w:rFonts w:hint="eastAsia" w:ascii="黑体" w:hAnsi="黑体" w:eastAsia="黑体" w:cs="黑体"/>
                <w:sz w:val="24"/>
              </w:rPr>
              <w:t>主要教学形式</w:t>
            </w:r>
          </w:p>
        </w:tc>
      </w:tr>
      <w:tr w14:paraId="737A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70CAEDA2">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1</w:t>
            </w:r>
          </w:p>
        </w:tc>
        <w:tc>
          <w:tcPr>
            <w:tcW w:w="2265" w:type="dxa"/>
            <w:vAlign w:val="center"/>
          </w:tcPr>
          <w:p w14:paraId="71CD44C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液压、气动系统总体认知</w:t>
            </w:r>
          </w:p>
        </w:tc>
        <w:tc>
          <w:tcPr>
            <w:tcW w:w="2265" w:type="dxa"/>
            <w:vAlign w:val="center"/>
          </w:tcPr>
          <w:p w14:paraId="2A978E2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01B3D16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分组教学、案例教学</w:t>
            </w:r>
          </w:p>
        </w:tc>
      </w:tr>
      <w:tr w14:paraId="6772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4050551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3887088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液压动力元件</w:t>
            </w:r>
          </w:p>
        </w:tc>
        <w:tc>
          <w:tcPr>
            <w:tcW w:w="2265" w:type="dxa"/>
            <w:vAlign w:val="center"/>
          </w:tcPr>
          <w:p w14:paraId="7BDC20C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663985B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5710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232F7F6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w:t>
            </w:r>
          </w:p>
        </w:tc>
        <w:tc>
          <w:tcPr>
            <w:tcW w:w="2265" w:type="dxa"/>
            <w:vAlign w:val="center"/>
          </w:tcPr>
          <w:p w14:paraId="7B10748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液压执行元件</w:t>
            </w:r>
          </w:p>
        </w:tc>
        <w:tc>
          <w:tcPr>
            <w:tcW w:w="2265" w:type="dxa"/>
            <w:vAlign w:val="center"/>
          </w:tcPr>
          <w:p w14:paraId="555A893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483E754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47D9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508E1624">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c>
          <w:tcPr>
            <w:tcW w:w="2265" w:type="dxa"/>
            <w:vAlign w:val="center"/>
          </w:tcPr>
          <w:p w14:paraId="65F5504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方向控制阀</w:t>
            </w:r>
          </w:p>
        </w:tc>
        <w:tc>
          <w:tcPr>
            <w:tcW w:w="2265" w:type="dxa"/>
            <w:vAlign w:val="center"/>
          </w:tcPr>
          <w:p w14:paraId="5B4824B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1CFDC98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78C1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1BE0C6DE">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5</w:t>
            </w:r>
          </w:p>
        </w:tc>
        <w:tc>
          <w:tcPr>
            <w:tcW w:w="2265" w:type="dxa"/>
            <w:vAlign w:val="center"/>
          </w:tcPr>
          <w:p w14:paraId="2CEE638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方向控制阀</w:t>
            </w:r>
          </w:p>
        </w:tc>
        <w:tc>
          <w:tcPr>
            <w:tcW w:w="2265" w:type="dxa"/>
            <w:vAlign w:val="center"/>
          </w:tcPr>
          <w:p w14:paraId="77C6A98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6EABFF6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71E4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02B4AD75">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2265" w:type="dxa"/>
            <w:vAlign w:val="center"/>
          </w:tcPr>
          <w:p w14:paraId="7ABF5B5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压力控制阀</w:t>
            </w:r>
          </w:p>
        </w:tc>
        <w:tc>
          <w:tcPr>
            <w:tcW w:w="2265" w:type="dxa"/>
            <w:vAlign w:val="center"/>
          </w:tcPr>
          <w:p w14:paraId="4444EC0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6AEEC25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32C2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08754BD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7</w:t>
            </w:r>
          </w:p>
        </w:tc>
        <w:tc>
          <w:tcPr>
            <w:tcW w:w="2265" w:type="dxa"/>
            <w:vAlign w:val="center"/>
          </w:tcPr>
          <w:p w14:paraId="2F29FCE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压力控制阀</w:t>
            </w:r>
          </w:p>
        </w:tc>
        <w:tc>
          <w:tcPr>
            <w:tcW w:w="2265" w:type="dxa"/>
            <w:vAlign w:val="center"/>
          </w:tcPr>
          <w:p w14:paraId="09390F8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6AE6FB9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4DFD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5D01D2E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8</w:t>
            </w:r>
          </w:p>
        </w:tc>
        <w:tc>
          <w:tcPr>
            <w:tcW w:w="2265" w:type="dxa"/>
            <w:vAlign w:val="center"/>
          </w:tcPr>
          <w:p w14:paraId="4D3B824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流量控制阀</w:t>
            </w:r>
          </w:p>
        </w:tc>
        <w:tc>
          <w:tcPr>
            <w:tcW w:w="2265" w:type="dxa"/>
            <w:vAlign w:val="center"/>
          </w:tcPr>
          <w:p w14:paraId="56DD33F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00DBD70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5838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3C8D079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9</w:t>
            </w:r>
          </w:p>
        </w:tc>
        <w:tc>
          <w:tcPr>
            <w:tcW w:w="2265" w:type="dxa"/>
            <w:vAlign w:val="center"/>
          </w:tcPr>
          <w:p w14:paraId="0FA46AC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流量控制阀</w:t>
            </w:r>
          </w:p>
        </w:tc>
        <w:tc>
          <w:tcPr>
            <w:tcW w:w="2265" w:type="dxa"/>
            <w:vAlign w:val="center"/>
          </w:tcPr>
          <w:p w14:paraId="7EB8D41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73AF302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1793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648E3EFE">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10</w:t>
            </w:r>
          </w:p>
        </w:tc>
        <w:tc>
          <w:tcPr>
            <w:tcW w:w="2265" w:type="dxa"/>
            <w:vAlign w:val="center"/>
          </w:tcPr>
          <w:p w14:paraId="5B52FA7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方向控制回路</w:t>
            </w:r>
          </w:p>
        </w:tc>
        <w:tc>
          <w:tcPr>
            <w:tcW w:w="2265" w:type="dxa"/>
            <w:vAlign w:val="center"/>
          </w:tcPr>
          <w:p w14:paraId="4BE06ED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5849758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0852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232B385D">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11</w:t>
            </w:r>
          </w:p>
        </w:tc>
        <w:tc>
          <w:tcPr>
            <w:tcW w:w="2265" w:type="dxa"/>
            <w:vAlign w:val="center"/>
          </w:tcPr>
          <w:p w14:paraId="466A23C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压力控制回路</w:t>
            </w:r>
          </w:p>
        </w:tc>
        <w:tc>
          <w:tcPr>
            <w:tcW w:w="2265" w:type="dxa"/>
            <w:vAlign w:val="center"/>
          </w:tcPr>
          <w:p w14:paraId="59C565E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7FD3C77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77DD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6E183481">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12</w:t>
            </w:r>
          </w:p>
        </w:tc>
        <w:tc>
          <w:tcPr>
            <w:tcW w:w="2265" w:type="dxa"/>
            <w:vAlign w:val="center"/>
          </w:tcPr>
          <w:p w14:paraId="767AD52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速度控制回路</w:t>
            </w:r>
          </w:p>
        </w:tc>
        <w:tc>
          <w:tcPr>
            <w:tcW w:w="2265" w:type="dxa"/>
            <w:vAlign w:val="center"/>
          </w:tcPr>
          <w:p w14:paraId="5AD229D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686C992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6403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02BE4E27">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13</w:t>
            </w:r>
          </w:p>
        </w:tc>
        <w:tc>
          <w:tcPr>
            <w:tcW w:w="2265" w:type="dxa"/>
            <w:vAlign w:val="center"/>
          </w:tcPr>
          <w:p w14:paraId="55FE8D8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典型液压系统分析</w:t>
            </w:r>
          </w:p>
        </w:tc>
        <w:tc>
          <w:tcPr>
            <w:tcW w:w="2265" w:type="dxa"/>
            <w:vAlign w:val="center"/>
          </w:tcPr>
          <w:p w14:paraId="448171D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5F1B425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5A31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2E3B47A2">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14</w:t>
            </w:r>
          </w:p>
        </w:tc>
        <w:tc>
          <w:tcPr>
            <w:tcW w:w="2265" w:type="dxa"/>
            <w:vAlign w:val="center"/>
          </w:tcPr>
          <w:p w14:paraId="09DD665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气动基本元件</w:t>
            </w:r>
          </w:p>
        </w:tc>
        <w:tc>
          <w:tcPr>
            <w:tcW w:w="2265" w:type="dxa"/>
            <w:vAlign w:val="center"/>
          </w:tcPr>
          <w:p w14:paraId="392D021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4D8D581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61F2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5AB2DED4">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15</w:t>
            </w:r>
          </w:p>
        </w:tc>
        <w:tc>
          <w:tcPr>
            <w:tcW w:w="2265" w:type="dxa"/>
            <w:vAlign w:val="center"/>
          </w:tcPr>
          <w:p w14:paraId="714A8DA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气动执行元件</w:t>
            </w:r>
          </w:p>
        </w:tc>
        <w:tc>
          <w:tcPr>
            <w:tcW w:w="2265" w:type="dxa"/>
            <w:vAlign w:val="center"/>
          </w:tcPr>
          <w:p w14:paraId="6C0FA5C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552CD2E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3452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4C96573B">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16</w:t>
            </w:r>
          </w:p>
        </w:tc>
        <w:tc>
          <w:tcPr>
            <w:tcW w:w="2265" w:type="dxa"/>
            <w:vAlign w:val="center"/>
          </w:tcPr>
          <w:p w14:paraId="13F88DF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气动控制元件</w:t>
            </w:r>
          </w:p>
        </w:tc>
        <w:tc>
          <w:tcPr>
            <w:tcW w:w="2265" w:type="dxa"/>
            <w:vAlign w:val="center"/>
          </w:tcPr>
          <w:p w14:paraId="13A663E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5E14065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6451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13365CD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17</w:t>
            </w:r>
          </w:p>
        </w:tc>
        <w:tc>
          <w:tcPr>
            <w:tcW w:w="2265" w:type="dxa"/>
            <w:vAlign w:val="center"/>
          </w:tcPr>
          <w:p w14:paraId="3842413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气动基本回路</w:t>
            </w:r>
          </w:p>
        </w:tc>
        <w:tc>
          <w:tcPr>
            <w:tcW w:w="2265" w:type="dxa"/>
            <w:vAlign w:val="center"/>
          </w:tcPr>
          <w:p w14:paraId="1B1A645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5B86733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73B6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549E850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18</w:t>
            </w:r>
          </w:p>
        </w:tc>
        <w:tc>
          <w:tcPr>
            <w:tcW w:w="2265" w:type="dxa"/>
            <w:vAlign w:val="center"/>
          </w:tcPr>
          <w:p w14:paraId="12DF10C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气动基本回路</w:t>
            </w:r>
          </w:p>
        </w:tc>
        <w:tc>
          <w:tcPr>
            <w:tcW w:w="2265" w:type="dxa"/>
            <w:vAlign w:val="center"/>
          </w:tcPr>
          <w:p w14:paraId="370C2ED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2265" w:type="dxa"/>
            <w:vAlign w:val="center"/>
          </w:tcPr>
          <w:p w14:paraId="6110269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bl>
    <w:p w14:paraId="2D1E5392">
      <w:pPr>
        <w:pageBreakBefore w:val="0"/>
        <w:kinsoku/>
        <w:wordWrap/>
        <w:topLinePunct w:val="0"/>
        <w:bidi w:val="0"/>
        <w:snapToGrid w:val="0"/>
        <w:spacing w:before="156" w:beforeLines="50" w:after="156" w:afterLines="50" w:line="520" w:lineRule="exact"/>
        <w:ind w:firstLine="3200"/>
        <w:rPr>
          <w:rFonts w:ascii="仿宋_GB2312" w:hAnsi="仿宋_GB2312" w:eastAsia="仿宋_GB2312" w:cs="仿宋_GB2312"/>
          <w:b/>
          <w:bCs/>
          <w:sz w:val="32"/>
          <w:szCs w:val="32"/>
        </w:rPr>
      </w:pPr>
    </w:p>
    <w:p w14:paraId="0E285828">
      <w:pPr>
        <w:pageBreakBefore w:val="0"/>
        <w:kinsoku/>
        <w:wordWrap/>
        <w:topLinePunct w:val="0"/>
        <w:bidi w:val="0"/>
        <w:snapToGrid w:val="0"/>
        <w:spacing w:before="156" w:beforeLines="50" w:after="156" w:afterLines="50" w:line="520" w:lineRule="exact"/>
        <w:jc w:val="center"/>
        <w:rPr>
          <w:rFonts w:hint="eastAsia" w:ascii="方正小标宋简体" w:hAnsi="方正小标宋简体" w:eastAsia="方正小标宋简体" w:cs="方正小标宋简体"/>
          <w:b w:val="0"/>
          <w:bCs w:val="0"/>
          <w:sz w:val="32"/>
          <w:szCs w:val="32"/>
        </w:rPr>
      </w:pPr>
      <w:r>
        <w:rPr>
          <w:rFonts w:ascii="仿宋_GB2312" w:hAnsi="仿宋_GB2312" w:eastAsia="仿宋_GB2312" w:cs="仿宋_GB2312"/>
          <w:b/>
          <w:bCs/>
          <w:sz w:val="32"/>
          <w:szCs w:val="32"/>
        </w:rPr>
        <w:br w:type="page"/>
      </w:r>
      <w:r>
        <w:rPr>
          <w:rFonts w:hint="eastAsia" w:ascii="方正小标宋简体" w:hAnsi="方正小标宋简体" w:eastAsia="方正小标宋简体" w:cs="方正小标宋简体"/>
          <w:b w:val="0"/>
          <w:bCs w:val="0"/>
          <w:sz w:val="32"/>
          <w:szCs w:val="32"/>
        </w:rPr>
        <w:t>机械装调技术课程标准</w:t>
      </w:r>
    </w:p>
    <w:p w14:paraId="5D16E3A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（一）课程性质与任务</w:t>
      </w:r>
    </w:p>
    <w:p w14:paraId="0C2CA1B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bookmarkStart w:id="9" w:name="_Hlk147998600"/>
      <w:r>
        <w:rPr>
          <w:rFonts w:hint="eastAsia" w:ascii="仿宋_GB2312" w:hAnsi="仿宋_GB2312" w:eastAsia="仿宋_GB2312" w:cs="仿宋_GB2312"/>
          <w:sz w:val="32"/>
          <w:szCs w:val="32"/>
        </w:rPr>
        <w:t>本课程是工业机器人专业的核心课程，结合项目教学法，融专业理论与技能训练为一体。本课程的任务是使学生掌握工业机器人的装配、维修和调试所必需的专业知识、方法和专业技能，以适应现代高效率生产的要求，为学生从事本专业工作，适应职业岗位的变化，以及为后续学习打下基础。</w:t>
      </w:r>
    </w:p>
    <w:bookmarkEnd w:id="9"/>
    <w:p w14:paraId="4362016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（二）课程教学目标 </w:t>
      </w:r>
    </w:p>
    <w:p w14:paraId="22D15D2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1.素质目标 </w:t>
      </w:r>
    </w:p>
    <w:p w14:paraId="376B143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（1）具有坚定的政治方向，拥护中国共产党领导和中国特色社会主义制度，具备社会主义核心价值观，理想信念坚定、民族自豪感强烈、爱国情怀深厚。</w:t>
      </w:r>
    </w:p>
    <w:p w14:paraId="0AB8A34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（2）具备良好的思想品德修养和职业道德素养；</w:t>
      </w:r>
    </w:p>
    <w:p w14:paraId="2A60A89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（3）具有严谨的学习态度，良好的学习习惯；</w:t>
      </w:r>
    </w:p>
    <w:p w14:paraId="5E50A79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（4）具有耐心细致的工作作风和严肃认真的工作态度；</w:t>
      </w:r>
    </w:p>
    <w:p w14:paraId="16E5016E">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（5）具有良好的安全生产、节能环保等职业意识；</w:t>
      </w:r>
    </w:p>
    <w:p w14:paraId="668A501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（6）具有科学探索精神与创新意识。</w:t>
      </w:r>
    </w:p>
    <w:p w14:paraId="0FDBCF7C">
      <w:pPr>
        <w:pageBreakBefore w:val="0"/>
        <w:kinsoku/>
        <w:wordWrap/>
        <w:topLinePunct w:val="0"/>
        <w:bidi w:val="0"/>
        <w:snapToGrid w:val="0"/>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2.知识目标 </w:t>
      </w:r>
    </w:p>
    <w:p w14:paraId="1C342B3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（1）掌握装配钳工的基本知识和安全操作规程；</w:t>
      </w:r>
    </w:p>
    <w:p w14:paraId="7723A90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（2）掌握常用工量具和仪器仪表的使用方法，并了解机器人实训室的操作规程及安全用电规定；</w:t>
      </w:r>
    </w:p>
    <w:p w14:paraId="148FA91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（3）掌握工件定位基准的选择方法和加工精度要求；   </w:t>
      </w:r>
    </w:p>
    <w:p w14:paraId="6E6F014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（4）掌握锯削、锉削加工方法及划线技术；</w:t>
      </w:r>
    </w:p>
    <w:p w14:paraId="4919CAF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（5）掌握常用零部件的装配与调整方法；</w:t>
      </w:r>
    </w:p>
    <w:p w14:paraId="2C6566CE">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（6）掌握典型工业机器人装配和调整的工艺步骤。</w:t>
      </w:r>
    </w:p>
    <w:p w14:paraId="55F01B62">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14:paraId="0F332152">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（1）能正确执行安全操作规程；</w:t>
      </w:r>
    </w:p>
    <w:p w14:paraId="50BC7BC2">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（2）能正确使用机器人装配工具；</w:t>
      </w:r>
    </w:p>
    <w:p w14:paraId="744596C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（3）能正确选用和使用测量工具与仪表；</w:t>
      </w:r>
    </w:p>
    <w:p w14:paraId="765BC7B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（4）能熟练进行机器人零部件的装配；</w:t>
      </w:r>
    </w:p>
    <w:p w14:paraId="362DF36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（5）能快速排除机器人设备故障；</w:t>
      </w:r>
    </w:p>
    <w:p w14:paraId="501168A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（6）能熟练进行机器人装配精度调试；</w:t>
      </w:r>
    </w:p>
    <w:p w14:paraId="7F890E2E">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（7）具备一定发现问题与解决问题的能力。</w:t>
      </w:r>
    </w:p>
    <w:p w14:paraId="31844A7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ascii="仿宋_GB2312" w:hAnsi="仿宋_GB2312" w:eastAsia="仿宋_GB2312" w:cs="仿宋_GB2312"/>
          <w:sz w:val="32"/>
          <w:szCs w:val="32"/>
        </w:rPr>
        <w:t>参考学时</w:t>
      </w:r>
    </w:p>
    <w:p w14:paraId="4A2EF79B">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80</w:t>
      </w:r>
      <w:r>
        <w:rPr>
          <w:rFonts w:hint="eastAsia" w:ascii="仿宋_GB2312" w:hAnsi="仿宋_GB2312" w:eastAsia="仿宋_GB2312" w:cs="仿宋_GB2312"/>
          <w:sz w:val="32"/>
          <w:szCs w:val="32"/>
        </w:rPr>
        <w:t>学时</w:t>
      </w:r>
    </w:p>
    <w:p w14:paraId="5AB1B5B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课程学分</w:t>
      </w:r>
    </w:p>
    <w:p w14:paraId="51015D8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学分</w:t>
      </w:r>
    </w:p>
    <w:p w14:paraId="792E1ED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（五）课程内容和要求</w:t>
      </w:r>
    </w:p>
    <w:p w14:paraId="58EB267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根据课程目标以及工业机器人操作调整工等岗位需求，对接国家职业技能标准（中级）、职业技能等级标准（初级）中涉及机械装调基础理论、基本技能和职业操守，兼顾职业道德、职业基础知识、安全知识、相关法律法规知识，反映技术进步和生产实际，体现科学性、前沿性、适用性原则，确定本课程内容。建议课程内容设计分配如下表所示。</w:t>
      </w:r>
    </w:p>
    <w:p w14:paraId="718F6EE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课程内容设计建议表</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342"/>
        <w:gridCol w:w="3076"/>
        <w:gridCol w:w="2595"/>
        <w:gridCol w:w="758"/>
      </w:tblGrid>
      <w:tr w14:paraId="696D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51" w:type="dxa"/>
            <w:vAlign w:val="center"/>
          </w:tcPr>
          <w:p w14:paraId="3DCF0245">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1342" w:type="dxa"/>
            <w:vAlign w:val="center"/>
          </w:tcPr>
          <w:p w14:paraId="28BAFAC1">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教学单元</w:t>
            </w:r>
          </w:p>
        </w:tc>
        <w:tc>
          <w:tcPr>
            <w:tcW w:w="3076" w:type="dxa"/>
            <w:vAlign w:val="center"/>
          </w:tcPr>
          <w:p w14:paraId="73DCAD93">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教学内容与教学要求</w:t>
            </w:r>
          </w:p>
        </w:tc>
        <w:tc>
          <w:tcPr>
            <w:tcW w:w="2595" w:type="dxa"/>
            <w:vAlign w:val="center"/>
          </w:tcPr>
          <w:p w14:paraId="0C59F439">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教学活动设计建议</w:t>
            </w:r>
          </w:p>
        </w:tc>
        <w:tc>
          <w:tcPr>
            <w:tcW w:w="758" w:type="dxa"/>
            <w:vAlign w:val="center"/>
          </w:tcPr>
          <w:p w14:paraId="670DFB80">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参考课时</w:t>
            </w:r>
          </w:p>
        </w:tc>
      </w:tr>
      <w:tr w14:paraId="2E12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76195146">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1</w:t>
            </w:r>
          </w:p>
        </w:tc>
        <w:tc>
          <w:tcPr>
            <w:tcW w:w="1342" w:type="dxa"/>
            <w:vAlign w:val="center"/>
          </w:tcPr>
          <w:p w14:paraId="4004578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机械装调基础知识</w:t>
            </w:r>
          </w:p>
        </w:tc>
        <w:tc>
          <w:tcPr>
            <w:tcW w:w="3076" w:type="dxa"/>
            <w:vAlign w:val="center"/>
          </w:tcPr>
          <w:p w14:paraId="4DF4E1F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1.了解装配钳工常用工量具</w:t>
            </w:r>
          </w:p>
          <w:p w14:paraId="712278F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2.掌握常用工量具使用方法</w:t>
            </w:r>
          </w:p>
        </w:tc>
        <w:tc>
          <w:tcPr>
            <w:tcW w:w="2595" w:type="dxa"/>
            <w:shd w:val="clear" w:color="auto" w:fill="auto"/>
            <w:vAlign w:val="center"/>
          </w:tcPr>
          <w:p w14:paraId="2BD77AD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1.认识钳工常用的工量具</w:t>
            </w:r>
          </w:p>
          <w:p w14:paraId="5BBC1BF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2.分组进行练习</w:t>
            </w:r>
          </w:p>
        </w:tc>
        <w:tc>
          <w:tcPr>
            <w:tcW w:w="758" w:type="dxa"/>
            <w:vAlign w:val="center"/>
          </w:tcPr>
          <w:p w14:paraId="0A90DB34">
            <w:pPr>
              <w:pageBreakBefore w:val="0"/>
              <w:kinsoku/>
              <w:wordWrap/>
              <w:topLinePunct w:val="0"/>
              <w:bidi w:val="0"/>
              <w:adjustRightInd w:val="0"/>
              <w:snapToGrid w:val="0"/>
              <w:spacing w:line="520" w:lineRule="exact"/>
              <w:ind w:firstLine="210" w:firstLineChars="100"/>
              <w:jc w:val="both"/>
              <w:rPr>
                <w:rFonts w:ascii="仿宋_GB2312" w:hAnsi="宋体" w:eastAsia="仿宋_GB2312"/>
                <w:szCs w:val="21"/>
              </w:rPr>
            </w:pPr>
            <w:r>
              <w:rPr>
                <w:rFonts w:hint="eastAsia" w:ascii="仿宋_GB2312" w:hAnsi="宋体" w:eastAsia="仿宋_GB2312"/>
                <w:szCs w:val="21"/>
              </w:rPr>
              <w:t>9</w:t>
            </w:r>
          </w:p>
        </w:tc>
      </w:tr>
      <w:tr w14:paraId="7F4E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1" w:type="dxa"/>
            <w:vAlign w:val="center"/>
          </w:tcPr>
          <w:p w14:paraId="58146591">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2</w:t>
            </w:r>
          </w:p>
        </w:tc>
        <w:tc>
          <w:tcPr>
            <w:tcW w:w="1342" w:type="dxa"/>
            <w:vAlign w:val="center"/>
          </w:tcPr>
          <w:p w14:paraId="243000C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零件的加工</w:t>
            </w:r>
          </w:p>
          <w:p w14:paraId="6D86799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与调整</w:t>
            </w:r>
          </w:p>
        </w:tc>
        <w:tc>
          <w:tcPr>
            <w:tcW w:w="3076" w:type="dxa"/>
            <w:vAlign w:val="center"/>
          </w:tcPr>
          <w:p w14:paraId="45D93AB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1.掌握划线的基本方法和要求</w:t>
            </w:r>
          </w:p>
          <w:p w14:paraId="513C24D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2.掌握平面划线的方法与技巧</w:t>
            </w:r>
          </w:p>
          <w:p w14:paraId="785B9D8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3.了解常用划线工具的使用方法，会使用划线盘、划规、样冲、高度游标卡尺、V形架、90°角尺、卡钳、千斤顶、划线方箱、划针等常用工具</w:t>
            </w:r>
            <w:r>
              <w:rPr>
                <w:rFonts w:hint="eastAsia" w:ascii="仿宋_GB2312" w:hAnsi="宋体" w:eastAsia="仿宋_GB2312"/>
                <w:szCs w:val="21"/>
                <w:lang w:eastAsia="zh-CN"/>
              </w:rPr>
              <w:t>。</w:t>
            </w:r>
          </w:p>
          <w:p w14:paraId="47D5652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4. .熟练掌握划线工具的使用方法和划线技巧</w:t>
            </w:r>
            <w:r>
              <w:rPr>
                <w:rFonts w:hint="eastAsia" w:ascii="仿宋_GB2312" w:hAnsi="宋体" w:eastAsia="仿宋_GB2312"/>
                <w:szCs w:val="21"/>
                <w:lang w:eastAsia="zh-CN"/>
              </w:rPr>
              <w:t>。</w:t>
            </w:r>
          </w:p>
          <w:p w14:paraId="3A69675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5.能熟练使用划线工具</w:t>
            </w:r>
            <w:r>
              <w:rPr>
                <w:rFonts w:hint="eastAsia" w:ascii="仿宋_GB2312" w:hAnsi="宋体" w:eastAsia="仿宋_GB2312"/>
                <w:szCs w:val="21"/>
                <w:lang w:eastAsia="zh-CN"/>
              </w:rPr>
              <w:t>。</w:t>
            </w:r>
          </w:p>
          <w:p w14:paraId="70A63E6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6. 掌握手锯、锉刀的使用方法与维护要求</w:t>
            </w:r>
            <w:r>
              <w:rPr>
                <w:rFonts w:hint="eastAsia" w:ascii="仿宋_GB2312" w:hAnsi="宋体" w:eastAsia="仿宋_GB2312"/>
                <w:szCs w:val="21"/>
                <w:lang w:eastAsia="zh-CN"/>
              </w:rPr>
              <w:t>。</w:t>
            </w:r>
          </w:p>
          <w:p w14:paraId="15A444B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7.锉削正方体</w:t>
            </w:r>
            <w:r>
              <w:rPr>
                <w:rFonts w:hint="eastAsia" w:ascii="仿宋_GB2312" w:hAnsi="宋体" w:eastAsia="仿宋_GB2312"/>
                <w:szCs w:val="21"/>
                <w:lang w:eastAsia="zh-CN"/>
              </w:rPr>
              <w:t>。</w:t>
            </w:r>
          </w:p>
          <w:p w14:paraId="4829C97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8.锉配凹凸体</w:t>
            </w:r>
            <w:r>
              <w:rPr>
                <w:rFonts w:hint="eastAsia" w:ascii="仿宋_GB2312" w:hAnsi="宋体" w:eastAsia="仿宋_GB2312"/>
                <w:szCs w:val="21"/>
                <w:lang w:eastAsia="zh-CN"/>
              </w:rPr>
              <w:t>。</w:t>
            </w:r>
          </w:p>
        </w:tc>
        <w:tc>
          <w:tcPr>
            <w:tcW w:w="2595" w:type="dxa"/>
            <w:shd w:val="clear" w:color="auto" w:fill="auto"/>
            <w:vAlign w:val="center"/>
          </w:tcPr>
          <w:p w14:paraId="6743DF7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1.借助多媒体课件、实训台、动画仿真等信息化教学手段，认知变速箱的组成及结构</w:t>
            </w:r>
          </w:p>
          <w:p w14:paraId="4D95CC3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2.根据给定的装配图进行加工、调整。</w:t>
            </w:r>
          </w:p>
          <w:p w14:paraId="67045E9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3.掌握装配尺寸链的绘制与解析。</w:t>
            </w:r>
          </w:p>
        </w:tc>
        <w:tc>
          <w:tcPr>
            <w:tcW w:w="758" w:type="dxa"/>
            <w:vAlign w:val="center"/>
          </w:tcPr>
          <w:p w14:paraId="3B4F7173">
            <w:pPr>
              <w:pageBreakBefore w:val="0"/>
              <w:kinsoku/>
              <w:wordWrap/>
              <w:topLinePunct w:val="0"/>
              <w:bidi w:val="0"/>
              <w:adjustRightInd w:val="0"/>
              <w:snapToGrid w:val="0"/>
              <w:spacing w:line="520" w:lineRule="exact"/>
              <w:ind w:firstLine="210" w:firstLineChars="100"/>
              <w:jc w:val="both"/>
              <w:rPr>
                <w:rFonts w:ascii="仿宋_GB2312" w:hAnsi="宋体" w:eastAsia="仿宋_GB2312"/>
                <w:szCs w:val="21"/>
              </w:rPr>
            </w:pPr>
            <w:r>
              <w:rPr>
                <w:rFonts w:hint="eastAsia" w:ascii="仿宋_GB2312" w:hAnsi="宋体" w:eastAsia="仿宋_GB2312"/>
                <w:szCs w:val="21"/>
              </w:rPr>
              <w:t>46</w:t>
            </w:r>
          </w:p>
        </w:tc>
      </w:tr>
      <w:tr w14:paraId="071C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1" w:type="dxa"/>
            <w:vAlign w:val="center"/>
          </w:tcPr>
          <w:p w14:paraId="167A4266">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3</w:t>
            </w:r>
          </w:p>
        </w:tc>
        <w:tc>
          <w:tcPr>
            <w:tcW w:w="1342" w:type="dxa"/>
            <w:vAlign w:val="center"/>
          </w:tcPr>
          <w:p w14:paraId="650BBEF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工业机器人装配基础</w:t>
            </w:r>
          </w:p>
        </w:tc>
        <w:tc>
          <w:tcPr>
            <w:tcW w:w="3076" w:type="dxa"/>
            <w:vAlign w:val="center"/>
          </w:tcPr>
          <w:p w14:paraId="64D1267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 工业机器人发展历史、分类与应用</w:t>
            </w:r>
            <w:r>
              <w:rPr>
                <w:rFonts w:hint="eastAsia" w:ascii="仿宋_GB2312" w:hAnsi="宋体" w:eastAsia="仿宋_GB2312"/>
                <w:szCs w:val="21"/>
                <w:lang w:eastAsia="zh-CN"/>
              </w:rPr>
              <w:t>。</w:t>
            </w:r>
          </w:p>
          <w:p w14:paraId="1EB0BE7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2.工业机器人组成与技术参数</w:t>
            </w:r>
            <w:r>
              <w:rPr>
                <w:rFonts w:hint="eastAsia" w:ascii="仿宋_GB2312" w:hAnsi="宋体" w:eastAsia="仿宋_GB2312"/>
                <w:szCs w:val="21"/>
                <w:lang w:eastAsia="zh-CN"/>
              </w:rPr>
              <w:t>。</w:t>
            </w:r>
          </w:p>
          <w:p w14:paraId="55BB0E9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3.工业机器人装配作业前的准</w:t>
            </w:r>
            <w:r>
              <w:rPr>
                <w:rFonts w:hint="eastAsia" w:ascii="仿宋_GB2312" w:hAnsi="宋体" w:eastAsia="仿宋_GB2312"/>
                <w:szCs w:val="21"/>
                <w:lang w:eastAsia="zh-CN"/>
              </w:rPr>
              <w:t>。</w:t>
            </w:r>
            <w:r>
              <w:rPr>
                <w:rFonts w:hint="eastAsia" w:ascii="仿宋_GB2312" w:hAnsi="宋体" w:eastAsia="仿宋_GB2312"/>
                <w:szCs w:val="21"/>
              </w:rPr>
              <w:t>备工作</w:t>
            </w:r>
            <w:r>
              <w:rPr>
                <w:rFonts w:hint="eastAsia" w:ascii="仿宋_GB2312" w:hAnsi="宋体" w:eastAsia="仿宋_GB2312"/>
                <w:szCs w:val="21"/>
                <w:lang w:eastAsia="zh-CN"/>
              </w:rPr>
              <w:t>。</w:t>
            </w:r>
          </w:p>
          <w:p w14:paraId="70BF203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4.工业机器人装配钳工常用设备</w:t>
            </w:r>
            <w:r>
              <w:rPr>
                <w:rFonts w:hint="eastAsia" w:ascii="仿宋_GB2312" w:hAnsi="宋体" w:eastAsia="仿宋_GB2312"/>
                <w:szCs w:val="21"/>
                <w:lang w:eastAsia="zh-CN"/>
              </w:rPr>
              <w:t>。</w:t>
            </w:r>
          </w:p>
          <w:p w14:paraId="08ECF5B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5.装配钳工基础：装配尺寸链、装配方法</w:t>
            </w:r>
            <w:r>
              <w:rPr>
                <w:rFonts w:hint="eastAsia" w:ascii="仿宋_GB2312" w:hAnsi="宋体" w:eastAsia="仿宋_GB2312"/>
                <w:szCs w:val="21"/>
                <w:lang w:eastAsia="zh-CN"/>
              </w:rPr>
              <w:t>。</w:t>
            </w:r>
          </w:p>
          <w:p w14:paraId="31FF2C4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6.常用零部件装配技术：带传动、齿轮传动、蜗杆传动等</w:t>
            </w:r>
            <w:r>
              <w:rPr>
                <w:rFonts w:hint="eastAsia" w:ascii="仿宋_GB2312" w:hAnsi="宋体" w:eastAsia="仿宋_GB2312"/>
                <w:szCs w:val="21"/>
                <w:lang w:eastAsia="zh-CN"/>
              </w:rPr>
              <w:t>。</w:t>
            </w:r>
          </w:p>
        </w:tc>
        <w:tc>
          <w:tcPr>
            <w:tcW w:w="2595" w:type="dxa"/>
            <w:shd w:val="clear" w:color="auto" w:fill="auto"/>
            <w:vAlign w:val="center"/>
          </w:tcPr>
          <w:p w14:paraId="1EF8F47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1.利用微课、动画或虚拟仿真技术展现拆卸、装配过程</w:t>
            </w:r>
            <w:r>
              <w:rPr>
                <w:rFonts w:hint="eastAsia" w:ascii="仿宋_GB2312" w:hAnsi="宋体" w:eastAsia="仿宋_GB2312"/>
                <w:szCs w:val="21"/>
                <w:lang w:eastAsia="zh-CN"/>
              </w:rPr>
              <w:t>。</w:t>
            </w:r>
          </w:p>
          <w:p w14:paraId="676B6DA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2.示范演示拆装过程</w:t>
            </w:r>
            <w:r>
              <w:rPr>
                <w:rFonts w:hint="eastAsia" w:ascii="仿宋_GB2312" w:hAnsi="宋体" w:eastAsia="仿宋_GB2312"/>
                <w:szCs w:val="21"/>
                <w:lang w:eastAsia="zh-CN"/>
              </w:rPr>
              <w:t>。</w:t>
            </w:r>
          </w:p>
          <w:p w14:paraId="5AB38AD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3.分组练习</w:t>
            </w:r>
            <w:r>
              <w:rPr>
                <w:rFonts w:hint="eastAsia" w:ascii="仿宋_GB2312" w:hAnsi="宋体" w:eastAsia="仿宋_GB2312"/>
                <w:szCs w:val="21"/>
                <w:lang w:eastAsia="zh-CN"/>
              </w:rPr>
              <w:t>。</w:t>
            </w:r>
          </w:p>
        </w:tc>
        <w:tc>
          <w:tcPr>
            <w:tcW w:w="758" w:type="dxa"/>
            <w:vAlign w:val="center"/>
          </w:tcPr>
          <w:p w14:paraId="7C3A019C">
            <w:pPr>
              <w:pageBreakBefore w:val="0"/>
              <w:kinsoku/>
              <w:wordWrap/>
              <w:topLinePunct w:val="0"/>
              <w:bidi w:val="0"/>
              <w:adjustRightInd w:val="0"/>
              <w:snapToGrid w:val="0"/>
              <w:spacing w:line="520" w:lineRule="exact"/>
              <w:ind w:firstLine="210" w:firstLineChars="100"/>
              <w:jc w:val="both"/>
              <w:rPr>
                <w:rFonts w:ascii="仿宋_GB2312" w:hAnsi="宋体" w:eastAsia="仿宋_GB2312"/>
                <w:szCs w:val="21"/>
              </w:rPr>
            </w:pPr>
            <w:r>
              <w:rPr>
                <w:rFonts w:hint="eastAsia" w:ascii="仿宋_GB2312" w:hAnsi="宋体" w:eastAsia="仿宋_GB2312"/>
                <w:szCs w:val="21"/>
              </w:rPr>
              <w:t>36</w:t>
            </w:r>
          </w:p>
        </w:tc>
      </w:tr>
      <w:tr w14:paraId="61ED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751" w:type="dxa"/>
            <w:vAlign w:val="center"/>
          </w:tcPr>
          <w:p w14:paraId="5A407D19">
            <w:pPr>
              <w:pageBreakBefore w:val="0"/>
              <w:kinsoku/>
              <w:wordWrap/>
              <w:topLinePunct w:val="0"/>
              <w:bidi w:val="0"/>
              <w:adjustRightInd w:val="0"/>
              <w:snapToGrid w:val="0"/>
              <w:spacing w:line="520" w:lineRule="exact"/>
              <w:jc w:val="center"/>
              <w:rPr>
                <w:rFonts w:ascii="仿宋_GB2312" w:hAnsi="宋体" w:eastAsia="仿宋_GB2312"/>
                <w:szCs w:val="21"/>
              </w:rPr>
            </w:pPr>
            <w:r>
              <w:rPr>
                <w:rFonts w:ascii="仿宋_GB2312" w:hAnsi="宋体" w:eastAsia="仿宋_GB2312"/>
                <w:szCs w:val="21"/>
              </w:rPr>
              <w:t>4</w:t>
            </w:r>
          </w:p>
        </w:tc>
        <w:tc>
          <w:tcPr>
            <w:tcW w:w="1342" w:type="dxa"/>
            <w:vAlign w:val="center"/>
          </w:tcPr>
          <w:p w14:paraId="559A0E7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典型机器人的装配与调整</w:t>
            </w:r>
          </w:p>
        </w:tc>
        <w:tc>
          <w:tcPr>
            <w:tcW w:w="3076" w:type="dxa"/>
            <w:vAlign w:val="center"/>
          </w:tcPr>
          <w:p w14:paraId="4BFEEDE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1.伺服电动机的装配</w:t>
            </w:r>
            <w:r>
              <w:rPr>
                <w:rFonts w:hint="eastAsia" w:ascii="仿宋_GB2312" w:hAnsi="宋体" w:eastAsia="仿宋_GB2312"/>
                <w:szCs w:val="21"/>
                <w:lang w:eastAsia="zh-CN"/>
              </w:rPr>
              <w:t>。</w:t>
            </w:r>
          </w:p>
          <w:p w14:paraId="614581F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2.谐波减速器的装配</w:t>
            </w:r>
            <w:r>
              <w:rPr>
                <w:rFonts w:hint="eastAsia" w:ascii="仿宋_GB2312" w:hAnsi="宋体" w:eastAsia="仿宋_GB2312"/>
                <w:szCs w:val="21"/>
                <w:lang w:eastAsia="zh-CN"/>
              </w:rPr>
              <w:t>。</w:t>
            </w:r>
          </w:p>
          <w:p w14:paraId="5B7EF35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 桁架机器人的装配</w:t>
            </w:r>
            <w:r>
              <w:rPr>
                <w:rFonts w:hint="eastAsia" w:ascii="仿宋_GB2312" w:hAnsi="宋体" w:eastAsia="仿宋_GB2312"/>
                <w:szCs w:val="21"/>
                <w:lang w:eastAsia="zh-CN"/>
              </w:rPr>
              <w:t>。</w:t>
            </w:r>
          </w:p>
          <w:p w14:paraId="4043259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4. 典型6轴机器人的装配</w:t>
            </w:r>
            <w:r>
              <w:rPr>
                <w:rFonts w:hint="eastAsia" w:ascii="仿宋_GB2312" w:hAnsi="宋体" w:eastAsia="仿宋_GB2312"/>
                <w:szCs w:val="21"/>
                <w:lang w:eastAsia="zh-CN"/>
              </w:rPr>
              <w:t>。</w:t>
            </w:r>
          </w:p>
          <w:p w14:paraId="679A831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5. 装配过程的改善及标准化作业</w:t>
            </w:r>
            <w:r>
              <w:rPr>
                <w:rFonts w:hint="eastAsia" w:ascii="仿宋_GB2312" w:hAnsi="宋体" w:eastAsia="仿宋_GB2312"/>
                <w:szCs w:val="21"/>
                <w:lang w:eastAsia="zh-CN"/>
              </w:rPr>
              <w:t>。</w:t>
            </w:r>
          </w:p>
        </w:tc>
        <w:tc>
          <w:tcPr>
            <w:tcW w:w="2595" w:type="dxa"/>
            <w:shd w:val="clear" w:color="auto" w:fill="auto"/>
            <w:vAlign w:val="center"/>
          </w:tcPr>
          <w:p w14:paraId="05B7D25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1.利用微课、动画或虚拟仿真技术展现伺服</w:t>
            </w:r>
            <w:r>
              <w:rPr>
                <w:rFonts w:hint="eastAsia" w:ascii="仿宋_GB2312" w:hAnsi="宋体" w:eastAsia="仿宋_GB2312"/>
                <w:szCs w:val="21"/>
                <w:lang w:eastAsia="zh-CN"/>
              </w:rPr>
              <w:t>；</w:t>
            </w:r>
            <w:r>
              <w:rPr>
                <w:rFonts w:hint="eastAsia" w:ascii="仿宋_GB2312" w:hAnsi="宋体" w:eastAsia="仿宋_GB2312"/>
                <w:szCs w:val="21"/>
              </w:rPr>
              <w:t>电机、谐波减速器工作原理</w:t>
            </w:r>
            <w:r>
              <w:rPr>
                <w:rFonts w:hint="eastAsia" w:ascii="仿宋_GB2312" w:hAnsi="宋体" w:eastAsia="仿宋_GB2312"/>
                <w:szCs w:val="21"/>
                <w:lang w:eastAsia="zh-CN"/>
              </w:rPr>
              <w:t>。</w:t>
            </w:r>
          </w:p>
          <w:p w14:paraId="0095523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2.分解小模块练习并分组实训</w:t>
            </w:r>
            <w:r>
              <w:rPr>
                <w:rFonts w:hint="eastAsia" w:ascii="仿宋_GB2312" w:hAnsi="宋体" w:eastAsia="仿宋_GB2312"/>
                <w:szCs w:val="21"/>
                <w:lang w:eastAsia="zh-CN"/>
              </w:rPr>
              <w:t>。</w:t>
            </w:r>
          </w:p>
        </w:tc>
        <w:tc>
          <w:tcPr>
            <w:tcW w:w="758" w:type="dxa"/>
            <w:vAlign w:val="center"/>
          </w:tcPr>
          <w:p w14:paraId="187913C9">
            <w:pPr>
              <w:pageBreakBefore w:val="0"/>
              <w:kinsoku/>
              <w:wordWrap/>
              <w:topLinePunct w:val="0"/>
              <w:bidi w:val="0"/>
              <w:adjustRightInd w:val="0"/>
              <w:snapToGrid w:val="0"/>
              <w:spacing w:line="520" w:lineRule="exact"/>
              <w:ind w:firstLine="210" w:firstLineChars="100"/>
              <w:rPr>
                <w:rFonts w:ascii="仿宋_GB2312" w:hAnsi="宋体" w:eastAsia="仿宋_GB2312"/>
                <w:szCs w:val="21"/>
              </w:rPr>
            </w:pPr>
            <w:r>
              <w:rPr>
                <w:rFonts w:hint="eastAsia" w:ascii="仿宋_GB2312" w:hAnsi="宋体" w:eastAsia="仿宋_GB2312"/>
                <w:szCs w:val="21"/>
              </w:rPr>
              <w:t>18</w:t>
            </w:r>
          </w:p>
        </w:tc>
      </w:tr>
    </w:tbl>
    <w:p w14:paraId="5E697F7A">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（六）实施建议</w:t>
      </w:r>
    </w:p>
    <w:p w14:paraId="02223BFD">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14:paraId="7A2A72DB">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（1）坚持正确的育人理念，充分挖掘本课程思政元素，积极组织课程思政教育，养成正确维修从业人员职业道德意识，将立德树人贯穿于课程实施全过程。</w:t>
      </w:r>
    </w:p>
    <w:p w14:paraId="14889AAA">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课程以机械装调技术为主体，以职业实践为主线，积极探索理论和实践相结合的教学模式，采用理实一体化教学，引导学生通过装配图的识读和工量具的使用，装配机器人调试过程，使学生掌握机器人装调的有关理论知识与专业技能。</w:t>
      </w:r>
    </w:p>
    <w:p w14:paraId="0832F51A">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14:paraId="023AF5C0">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学过程中注重学生自主练习学习，引导学生从多个角度提出问题，用多种方法解决问题，运用多种信息技术手段丰富教学内容，采用仿真软件、视频、动画、教学等手段把抽象知识具体化，使学生对装调有全面的了解，提高教学效果。</w:t>
      </w:r>
    </w:p>
    <w:p w14:paraId="50AD7A11">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（5）针对不同的学习内容和学生个体差异，采用小组合作的学习方式，加强组员之间、小组之间的及时沟通和交流，促进学生在教师指导下主动地、富有个性地学习。</w:t>
      </w:r>
    </w:p>
    <w:p w14:paraId="069F619A">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14:paraId="3984DA4C">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14:paraId="2CBB3B7F">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14:paraId="36290FDE">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14:paraId="137FA3C5">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14:paraId="33F904B9">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（5）建议本门课程的分数构成比例为项目（模块）评价40%，期末评价60%。其中，期末评价建议打破传统单一闭卷考试，实施“理论+实操”一体化考核，调动学生的学习主动性,锻炼实践技能,提高教学质量。</w:t>
      </w:r>
    </w:p>
    <w:p w14:paraId="39963998">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14:paraId="658D1F09">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（1）配备本课程必备的技术资料，参照技能实训室实训设备配备标准配齐必备的教学设备和实验、实训器材，每周向学生开放，充分提高设备利用率。</w:t>
      </w:r>
    </w:p>
    <w:p w14:paraId="30A1641F">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（2）注重理论联系实践，安排学生每周进行拆装及调试练习。</w:t>
      </w:r>
    </w:p>
    <w:p w14:paraId="4AB75DDE">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14:paraId="4A3649F2">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14:paraId="75429B18">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（1）教材编写以本课程标准为基本要求，编写时应将电工电子技术的基本原理与生产生活中的实际应用相结合，注重实践技能的培养，注意反映机器人装配技术领域的新知识、新技术、新工艺和新材料。</w:t>
      </w:r>
    </w:p>
    <w:p w14:paraId="21F8F361">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（2）教材表现形式做到图文并茂，形象生动，有利于提高学生学习兴趣，教材配套资料应该与信息化教学资源建设相互补充，充分满足教学需要。</w:t>
      </w:r>
    </w:p>
    <w:p w14:paraId="1CE460B5">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（3）教材应配备习题集等其他相关的教学资料。</w:t>
      </w:r>
    </w:p>
    <w:p w14:paraId="09A8C727">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p>
    <w:p w14:paraId="73F0FC45">
      <w:pPr>
        <w:pageBreakBefore w:val="0"/>
        <w:kinsoku/>
        <w:wordWrap/>
        <w:topLinePunct w:val="0"/>
        <w:bidi w:val="0"/>
        <w:snapToGrid w:val="0"/>
        <w:spacing w:before="156" w:beforeLines="50" w:after="156" w:afterLines="50" w:line="52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授课进程建议表</w:t>
      </w:r>
    </w:p>
    <w:p w14:paraId="28D80EA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第一学期</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4070"/>
        <w:gridCol w:w="1658"/>
        <w:gridCol w:w="2464"/>
      </w:tblGrid>
      <w:tr w14:paraId="77D3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jc w:val="center"/>
        </w:trPr>
        <w:tc>
          <w:tcPr>
            <w:tcW w:w="479" w:type="pct"/>
            <w:noWrap/>
            <w:vAlign w:val="center"/>
          </w:tcPr>
          <w:p w14:paraId="292960CB">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黑体" w:hAnsi="黑体" w:eastAsia="黑体" w:cs="黑体"/>
                <w:szCs w:val="21"/>
              </w:rPr>
            </w:pPr>
            <w:r>
              <w:rPr>
                <w:rFonts w:hint="eastAsia" w:ascii="黑体" w:hAnsi="黑体" w:eastAsia="黑体" w:cs="黑体"/>
                <w:szCs w:val="21"/>
              </w:rPr>
              <w:t>周次</w:t>
            </w:r>
          </w:p>
        </w:tc>
        <w:tc>
          <w:tcPr>
            <w:tcW w:w="2246" w:type="pct"/>
            <w:noWrap/>
            <w:vAlign w:val="center"/>
          </w:tcPr>
          <w:p w14:paraId="320A2156">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黑体" w:hAnsi="黑体" w:eastAsia="黑体" w:cs="黑体"/>
                <w:szCs w:val="21"/>
              </w:rPr>
            </w:pPr>
            <w:r>
              <w:rPr>
                <w:rFonts w:hint="eastAsia" w:ascii="黑体" w:hAnsi="黑体" w:eastAsia="黑体" w:cs="黑体"/>
                <w:szCs w:val="21"/>
              </w:rPr>
              <w:tab/>
            </w:r>
            <w:r>
              <w:rPr>
                <w:rFonts w:hint="eastAsia" w:ascii="黑体" w:hAnsi="黑体" w:eastAsia="黑体" w:cs="黑体"/>
                <w:szCs w:val="21"/>
              </w:rPr>
              <w:t>教学章节</w:t>
            </w:r>
            <w:r>
              <w:rPr>
                <w:rFonts w:hint="eastAsia" w:ascii="黑体" w:hAnsi="黑体" w:eastAsia="黑体" w:cs="黑体"/>
                <w:szCs w:val="21"/>
              </w:rPr>
              <w:tab/>
            </w:r>
          </w:p>
        </w:tc>
        <w:tc>
          <w:tcPr>
            <w:tcW w:w="915" w:type="pct"/>
            <w:noWrap/>
            <w:vAlign w:val="center"/>
          </w:tcPr>
          <w:p w14:paraId="43A5630E">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黑体" w:hAnsi="黑体" w:eastAsia="黑体" w:cs="黑体"/>
                <w:szCs w:val="21"/>
              </w:rPr>
            </w:pPr>
            <w:r>
              <w:rPr>
                <w:rFonts w:hint="eastAsia" w:ascii="黑体" w:hAnsi="黑体" w:eastAsia="黑体" w:cs="黑体"/>
                <w:szCs w:val="21"/>
              </w:rPr>
              <w:t>授课时数（节）</w:t>
            </w:r>
          </w:p>
        </w:tc>
        <w:tc>
          <w:tcPr>
            <w:tcW w:w="1360" w:type="pct"/>
            <w:noWrap/>
            <w:vAlign w:val="center"/>
          </w:tcPr>
          <w:p w14:paraId="1C0C1E73">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黑体" w:hAnsi="黑体" w:eastAsia="黑体" w:cs="黑体"/>
                <w:szCs w:val="21"/>
              </w:rPr>
            </w:pPr>
            <w:r>
              <w:rPr>
                <w:rFonts w:hint="eastAsia" w:ascii="黑体" w:hAnsi="黑体" w:eastAsia="黑体" w:cs="黑体"/>
                <w:szCs w:val="21"/>
              </w:rPr>
              <w:t>主要教学形式</w:t>
            </w:r>
          </w:p>
        </w:tc>
      </w:tr>
      <w:tr w14:paraId="4BEB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79" w:type="pct"/>
            <w:noWrap/>
            <w:vAlign w:val="center"/>
          </w:tcPr>
          <w:p w14:paraId="55CFAFC4">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1</w:t>
            </w:r>
          </w:p>
        </w:tc>
        <w:tc>
          <w:tcPr>
            <w:tcW w:w="2246" w:type="pct"/>
            <w:noWrap/>
            <w:vAlign w:val="top"/>
          </w:tcPr>
          <w:p w14:paraId="363B1A66">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ascii="仿宋_GB2312" w:hAnsi="宋体" w:eastAsia="仿宋_GB2312"/>
                <w:szCs w:val="21"/>
              </w:rPr>
            </w:pPr>
            <w:r>
              <w:rPr>
                <w:rFonts w:hint="eastAsia" w:ascii="仿宋_GB2312" w:hAnsi="宋体" w:eastAsia="仿宋_GB2312"/>
                <w:szCs w:val="21"/>
              </w:rPr>
              <w:t>实训安全教育</w:t>
            </w:r>
          </w:p>
        </w:tc>
        <w:tc>
          <w:tcPr>
            <w:tcW w:w="915" w:type="pct"/>
            <w:noWrap/>
            <w:vAlign w:val="center"/>
          </w:tcPr>
          <w:p w14:paraId="62F2E49A">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3</w:t>
            </w:r>
          </w:p>
        </w:tc>
        <w:tc>
          <w:tcPr>
            <w:tcW w:w="1360" w:type="pct"/>
            <w:noWrap/>
            <w:vAlign w:val="center"/>
          </w:tcPr>
          <w:p w14:paraId="69B5A7BA">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观看视频</w:t>
            </w:r>
          </w:p>
        </w:tc>
      </w:tr>
      <w:tr w14:paraId="6F10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jc w:val="center"/>
        </w:trPr>
        <w:tc>
          <w:tcPr>
            <w:tcW w:w="479" w:type="pct"/>
            <w:noWrap/>
            <w:vAlign w:val="center"/>
          </w:tcPr>
          <w:p w14:paraId="4D5261A4">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2-3</w:t>
            </w:r>
          </w:p>
        </w:tc>
        <w:tc>
          <w:tcPr>
            <w:tcW w:w="2246" w:type="pct"/>
            <w:noWrap/>
            <w:vAlign w:val="top"/>
          </w:tcPr>
          <w:p w14:paraId="62ED1DEE">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ascii="仿宋_GB2312" w:hAnsi="宋体" w:eastAsia="仿宋_GB2312"/>
                <w:szCs w:val="21"/>
              </w:rPr>
            </w:pPr>
            <w:r>
              <w:rPr>
                <w:rFonts w:hint="eastAsia" w:ascii="仿宋_GB2312" w:hAnsi="宋体" w:eastAsia="仿宋_GB2312"/>
                <w:szCs w:val="21"/>
              </w:rPr>
              <w:t>认识装配钳工常用设备、工具</w:t>
            </w:r>
          </w:p>
        </w:tc>
        <w:tc>
          <w:tcPr>
            <w:tcW w:w="915" w:type="pct"/>
            <w:noWrap/>
            <w:vAlign w:val="center"/>
          </w:tcPr>
          <w:p w14:paraId="6D9D8F60">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6</w:t>
            </w:r>
          </w:p>
        </w:tc>
        <w:tc>
          <w:tcPr>
            <w:tcW w:w="1360" w:type="pct"/>
            <w:noWrap/>
            <w:vAlign w:val="center"/>
          </w:tcPr>
          <w:p w14:paraId="214055C1">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演示教学、分组练习</w:t>
            </w:r>
          </w:p>
        </w:tc>
      </w:tr>
      <w:tr w14:paraId="5FF1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jc w:val="center"/>
        </w:trPr>
        <w:tc>
          <w:tcPr>
            <w:tcW w:w="479" w:type="pct"/>
            <w:noWrap/>
            <w:vAlign w:val="center"/>
          </w:tcPr>
          <w:p w14:paraId="6BDFBDB5">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4-5</w:t>
            </w:r>
          </w:p>
        </w:tc>
        <w:tc>
          <w:tcPr>
            <w:tcW w:w="2246" w:type="pct"/>
            <w:noWrap/>
            <w:vAlign w:val="top"/>
          </w:tcPr>
          <w:p w14:paraId="62BFE12E">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hint="eastAsia" w:ascii="仿宋_GB2312" w:hAnsi="宋体" w:eastAsia="仿宋_GB2312"/>
                <w:szCs w:val="21"/>
                <w:lang w:eastAsia="zh-CN"/>
              </w:rPr>
            </w:pPr>
            <w:r>
              <w:rPr>
                <w:rFonts w:hint="eastAsia" w:ascii="仿宋_GB2312" w:hAnsi="宋体" w:eastAsia="仿宋_GB2312"/>
                <w:szCs w:val="21"/>
              </w:rPr>
              <w:t>掌握钳工常用量具的使用与维护方法</w:t>
            </w:r>
            <w:r>
              <w:rPr>
                <w:rFonts w:hint="eastAsia" w:ascii="仿宋_GB2312" w:hAnsi="宋体" w:eastAsia="仿宋_GB2312"/>
                <w:szCs w:val="21"/>
                <w:lang w:eastAsia="zh-CN"/>
              </w:rPr>
              <w:t>。</w:t>
            </w:r>
          </w:p>
        </w:tc>
        <w:tc>
          <w:tcPr>
            <w:tcW w:w="915" w:type="pct"/>
            <w:noWrap/>
            <w:vAlign w:val="center"/>
          </w:tcPr>
          <w:p w14:paraId="758A155D">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6</w:t>
            </w:r>
          </w:p>
        </w:tc>
        <w:tc>
          <w:tcPr>
            <w:tcW w:w="1360" w:type="pct"/>
            <w:noWrap/>
            <w:vAlign w:val="center"/>
          </w:tcPr>
          <w:p w14:paraId="1AEEF01A">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演示教学、分组练习</w:t>
            </w:r>
          </w:p>
        </w:tc>
      </w:tr>
      <w:tr w14:paraId="7683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jc w:val="center"/>
        </w:trPr>
        <w:tc>
          <w:tcPr>
            <w:tcW w:w="479" w:type="pct"/>
            <w:noWrap/>
            <w:vAlign w:val="center"/>
          </w:tcPr>
          <w:p w14:paraId="726878CA">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6-7</w:t>
            </w:r>
          </w:p>
        </w:tc>
        <w:tc>
          <w:tcPr>
            <w:tcW w:w="2246" w:type="pct"/>
            <w:noWrap/>
            <w:vAlign w:val="top"/>
          </w:tcPr>
          <w:p w14:paraId="02D7846B">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hint="eastAsia" w:ascii="仿宋_GB2312" w:hAnsi="宋体" w:eastAsia="仿宋_GB2312"/>
                <w:szCs w:val="21"/>
                <w:lang w:eastAsia="zh-CN"/>
              </w:rPr>
            </w:pPr>
            <w:r>
              <w:rPr>
                <w:rFonts w:hint="eastAsia" w:ascii="仿宋_GB2312" w:hAnsi="宋体" w:eastAsia="仿宋_GB2312"/>
                <w:szCs w:val="21"/>
              </w:rPr>
              <w:t>1.掌握划线的基本方法和要求</w:t>
            </w:r>
            <w:r>
              <w:rPr>
                <w:rFonts w:hint="eastAsia" w:ascii="仿宋_GB2312" w:hAnsi="宋体" w:eastAsia="仿宋_GB2312"/>
                <w:szCs w:val="21"/>
                <w:lang w:eastAsia="zh-CN"/>
              </w:rPr>
              <w:t>。</w:t>
            </w:r>
          </w:p>
          <w:p w14:paraId="7BA97FA1">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hint="eastAsia" w:ascii="仿宋_GB2312" w:hAnsi="宋体" w:eastAsia="仿宋_GB2312"/>
                <w:szCs w:val="21"/>
                <w:lang w:eastAsia="zh-CN"/>
              </w:rPr>
            </w:pPr>
            <w:r>
              <w:rPr>
                <w:rFonts w:hint="eastAsia" w:ascii="仿宋_GB2312" w:hAnsi="宋体" w:eastAsia="仿宋_GB2312"/>
                <w:szCs w:val="21"/>
              </w:rPr>
              <w:t>2.掌握平面划线的方法与技巧</w:t>
            </w:r>
            <w:r>
              <w:rPr>
                <w:rFonts w:hint="eastAsia" w:ascii="仿宋_GB2312" w:hAnsi="宋体" w:eastAsia="仿宋_GB2312"/>
                <w:szCs w:val="21"/>
                <w:lang w:eastAsia="zh-CN"/>
              </w:rPr>
              <w:t>。</w:t>
            </w:r>
          </w:p>
        </w:tc>
        <w:tc>
          <w:tcPr>
            <w:tcW w:w="915" w:type="pct"/>
            <w:noWrap/>
            <w:vAlign w:val="center"/>
          </w:tcPr>
          <w:p w14:paraId="6214378B">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6</w:t>
            </w:r>
          </w:p>
        </w:tc>
        <w:tc>
          <w:tcPr>
            <w:tcW w:w="1360" w:type="pct"/>
            <w:noWrap/>
            <w:vAlign w:val="center"/>
          </w:tcPr>
          <w:p w14:paraId="0D5EF4E2">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演示教学、分组练习</w:t>
            </w:r>
          </w:p>
        </w:tc>
      </w:tr>
      <w:tr w14:paraId="5BB5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exact"/>
          <w:jc w:val="center"/>
        </w:trPr>
        <w:tc>
          <w:tcPr>
            <w:tcW w:w="479" w:type="pct"/>
            <w:noWrap/>
            <w:vAlign w:val="center"/>
          </w:tcPr>
          <w:p w14:paraId="686D04B7">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8</w:t>
            </w:r>
          </w:p>
        </w:tc>
        <w:tc>
          <w:tcPr>
            <w:tcW w:w="2246" w:type="pct"/>
            <w:noWrap/>
            <w:vAlign w:val="top"/>
          </w:tcPr>
          <w:p w14:paraId="5D99F53C">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hint="eastAsia" w:ascii="仿宋_GB2312" w:hAnsi="宋体" w:eastAsia="仿宋_GB2312"/>
                <w:szCs w:val="21"/>
                <w:lang w:eastAsia="zh-CN"/>
              </w:rPr>
            </w:pPr>
            <w:r>
              <w:rPr>
                <w:rFonts w:hint="eastAsia" w:ascii="仿宋_GB2312" w:hAnsi="宋体" w:eastAsia="仿宋_GB2312"/>
                <w:szCs w:val="21"/>
              </w:rPr>
              <w:t>了解常用划线工具的使用方法，会使用划线盘、划规、样冲、高度游标卡尺、V形架、90°角尺、卡钳、千斤顶、划线方箱、划针等常用工具</w:t>
            </w:r>
            <w:r>
              <w:rPr>
                <w:rFonts w:hint="eastAsia" w:ascii="仿宋_GB2312" w:hAnsi="宋体" w:eastAsia="仿宋_GB2312"/>
                <w:szCs w:val="21"/>
                <w:lang w:eastAsia="zh-CN"/>
              </w:rPr>
              <w:t>。</w:t>
            </w:r>
          </w:p>
        </w:tc>
        <w:tc>
          <w:tcPr>
            <w:tcW w:w="915" w:type="pct"/>
            <w:noWrap/>
            <w:vAlign w:val="center"/>
          </w:tcPr>
          <w:p w14:paraId="2DFAA710">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3</w:t>
            </w:r>
          </w:p>
        </w:tc>
        <w:tc>
          <w:tcPr>
            <w:tcW w:w="1360" w:type="pct"/>
            <w:noWrap/>
            <w:vAlign w:val="center"/>
          </w:tcPr>
          <w:p w14:paraId="11C28F3B">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演示教学、分组练习</w:t>
            </w:r>
          </w:p>
        </w:tc>
      </w:tr>
      <w:tr w14:paraId="0AD0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exact"/>
          <w:jc w:val="center"/>
        </w:trPr>
        <w:tc>
          <w:tcPr>
            <w:tcW w:w="479" w:type="pct"/>
            <w:noWrap/>
            <w:vAlign w:val="center"/>
          </w:tcPr>
          <w:p w14:paraId="3AFC80C3">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9-10</w:t>
            </w:r>
          </w:p>
        </w:tc>
        <w:tc>
          <w:tcPr>
            <w:tcW w:w="2246" w:type="pct"/>
            <w:noWrap/>
            <w:vAlign w:val="top"/>
          </w:tcPr>
          <w:p w14:paraId="5B059DB6">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hint="eastAsia" w:ascii="仿宋_GB2312" w:hAnsi="宋体" w:eastAsia="仿宋_GB2312"/>
                <w:szCs w:val="21"/>
                <w:lang w:eastAsia="zh-CN"/>
              </w:rPr>
            </w:pPr>
            <w:r>
              <w:rPr>
                <w:rFonts w:hint="eastAsia" w:ascii="仿宋_GB2312" w:hAnsi="宋体" w:eastAsia="仿宋_GB2312"/>
                <w:szCs w:val="21"/>
              </w:rPr>
              <w:t>1.熟练掌握划线工具的使用方法和划线技巧</w:t>
            </w:r>
            <w:r>
              <w:rPr>
                <w:rFonts w:hint="eastAsia" w:ascii="仿宋_GB2312" w:hAnsi="宋体" w:eastAsia="仿宋_GB2312"/>
                <w:szCs w:val="21"/>
                <w:lang w:eastAsia="zh-CN"/>
              </w:rPr>
              <w:t>。</w:t>
            </w:r>
          </w:p>
          <w:p w14:paraId="27FD3835">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hint="eastAsia" w:ascii="仿宋_GB2312" w:hAnsi="宋体" w:eastAsia="仿宋_GB2312"/>
                <w:szCs w:val="21"/>
                <w:lang w:eastAsia="zh-CN"/>
              </w:rPr>
            </w:pPr>
            <w:r>
              <w:rPr>
                <w:rFonts w:hint="eastAsia" w:ascii="仿宋_GB2312" w:hAnsi="宋体" w:eastAsia="仿宋_GB2312"/>
                <w:szCs w:val="21"/>
              </w:rPr>
              <w:t>2.能熟练使用划线工具</w:t>
            </w:r>
            <w:r>
              <w:rPr>
                <w:rFonts w:hint="eastAsia" w:ascii="仿宋_GB2312" w:hAnsi="宋体" w:eastAsia="仿宋_GB2312"/>
                <w:szCs w:val="21"/>
                <w:lang w:eastAsia="zh-CN"/>
              </w:rPr>
              <w:t>。</w:t>
            </w:r>
          </w:p>
        </w:tc>
        <w:tc>
          <w:tcPr>
            <w:tcW w:w="915" w:type="pct"/>
            <w:noWrap/>
            <w:vAlign w:val="center"/>
          </w:tcPr>
          <w:p w14:paraId="0A3B51CD">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6</w:t>
            </w:r>
          </w:p>
        </w:tc>
        <w:tc>
          <w:tcPr>
            <w:tcW w:w="1360" w:type="pct"/>
            <w:noWrap/>
            <w:vAlign w:val="center"/>
          </w:tcPr>
          <w:p w14:paraId="07EFB9C8">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演示教学、分组练习</w:t>
            </w:r>
          </w:p>
        </w:tc>
      </w:tr>
      <w:tr w14:paraId="0AD8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479" w:type="pct"/>
            <w:noWrap/>
            <w:vAlign w:val="center"/>
          </w:tcPr>
          <w:p w14:paraId="268195B7">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11-12</w:t>
            </w:r>
          </w:p>
        </w:tc>
        <w:tc>
          <w:tcPr>
            <w:tcW w:w="2246" w:type="pct"/>
            <w:noWrap/>
            <w:vAlign w:val="top"/>
          </w:tcPr>
          <w:p w14:paraId="79E1BFE0">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hint="eastAsia" w:ascii="仿宋_GB2312" w:hAnsi="宋体" w:eastAsia="仿宋_GB2312"/>
                <w:szCs w:val="21"/>
                <w:lang w:eastAsia="zh-CN"/>
              </w:rPr>
            </w:pPr>
            <w:r>
              <w:rPr>
                <w:rFonts w:hint="eastAsia" w:ascii="仿宋_GB2312" w:hAnsi="宋体" w:eastAsia="仿宋_GB2312"/>
                <w:szCs w:val="21"/>
              </w:rPr>
              <w:t>掌握手锯的使用方法与维护要求</w:t>
            </w:r>
            <w:r>
              <w:rPr>
                <w:rFonts w:hint="eastAsia" w:ascii="仿宋_GB2312" w:hAnsi="宋体" w:eastAsia="仿宋_GB2312"/>
                <w:szCs w:val="21"/>
                <w:lang w:eastAsia="zh-CN"/>
              </w:rPr>
              <w:t>。</w:t>
            </w:r>
          </w:p>
        </w:tc>
        <w:tc>
          <w:tcPr>
            <w:tcW w:w="915" w:type="pct"/>
            <w:noWrap/>
            <w:vAlign w:val="center"/>
          </w:tcPr>
          <w:p w14:paraId="36653E43">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6</w:t>
            </w:r>
          </w:p>
        </w:tc>
        <w:tc>
          <w:tcPr>
            <w:tcW w:w="1360" w:type="pct"/>
            <w:noWrap/>
            <w:vAlign w:val="center"/>
          </w:tcPr>
          <w:p w14:paraId="1C4AD261">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演示教学、分组练习</w:t>
            </w:r>
          </w:p>
        </w:tc>
      </w:tr>
      <w:tr w14:paraId="4A46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exact"/>
          <w:jc w:val="center"/>
        </w:trPr>
        <w:tc>
          <w:tcPr>
            <w:tcW w:w="479" w:type="pct"/>
            <w:noWrap/>
            <w:vAlign w:val="center"/>
          </w:tcPr>
          <w:p w14:paraId="65EF32E8">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13-14</w:t>
            </w:r>
          </w:p>
        </w:tc>
        <w:tc>
          <w:tcPr>
            <w:tcW w:w="2246" w:type="pct"/>
            <w:noWrap/>
            <w:vAlign w:val="top"/>
          </w:tcPr>
          <w:p w14:paraId="0D59F971">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ascii="仿宋_GB2312" w:hAnsi="宋体" w:eastAsia="仿宋_GB2312"/>
                <w:szCs w:val="21"/>
              </w:rPr>
            </w:pPr>
            <w:r>
              <w:rPr>
                <w:rFonts w:hint="eastAsia" w:ascii="仿宋_GB2312" w:hAnsi="宋体" w:eastAsia="仿宋_GB2312"/>
                <w:szCs w:val="21"/>
              </w:rPr>
              <w:t>1.掌握锉刀的种类、用途及选用方法</w:t>
            </w:r>
          </w:p>
          <w:p w14:paraId="755ABE04">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hint="eastAsia" w:ascii="仿宋_GB2312" w:hAnsi="宋体" w:eastAsia="仿宋_GB2312"/>
                <w:szCs w:val="21"/>
                <w:lang w:eastAsia="zh-CN"/>
              </w:rPr>
            </w:pPr>
            <w:r>
              <w:rPr>
                <w:rFonts w:hint="eastAsia" w:ascii="仿宋_GB2312" w:hAnsi="宋体" w:eastAsia="仿宋_GB2312"/>
                <w:szCs w:val="21"/>
              </w:rPr>
              <w:t>2.会正确选用、安装、使用锉刀</w:t>
            </w:r>
            <w:r>
              <w:rPr>
                <w:rFonts w:hint="eastAsia" w:ascii="仿宋_GB2312" w:hAnsi="宋体" w:eastAsia="仿宋_GB2312"/>
                <w:szCs w:val="21"/>
                <w:lang w:eastAsia="zh-CN"/>
              </w:rPr>
              <w:t>。</w:t>
            </w:r>
          </w:p>
        </w:tc>
        <w:tc>
          <w:tcPr>
            <w:tcW w:w="915" w:type="pct"/>
            <w:noWrap/>
            <w:vAlign w:val="center"/>
          </w:tcPr>
          <w:p w14:paraId="6ABE2A4E">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6</w:t>
            </w:r>
          </w:p>
        </w:tc>
        <w:tc>
          <w:tcPr>
            <w:tcW w:w="1360" w:type="pct"/>
            <w:noWrap/>
            <w:vAlign w:val="center"/>
          </w:tcPr>
          <w:p w14:paraId="1144F79A">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演示教学、分组练习</w:t>
            </w:r>
          </w:p>
        </w:tc>
      </w:tr>
      <w:tr w14:paraId="4B97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exact"/>
          <w:jc w:val="center"/>
        </w:trPr>
        <w:tc>
          <w:tcPr>
            <w:tcW w:w="479" w:type="pct"/>
            <w:noWrap/>
            <w:vAlign w:val="center"/>
          </w:tcPr>
          <w:p w14:paraId="0DCCE5DD">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15-16</w:t>
            </w:r>
          </w:p>
        </w:tc>
        <w:tc>
          <w:tcPr>
            <w:tcW w:w="2246" w:type="pct"/>
            <w:noWrap/>
            <w:vAlign w:val="top"/>
          </w:tcPr>
          <w:p w14:paraId="3B09EE01">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ascii="仿宋_GB2312" w:hAnsi="宋体" w:eastAsia="仿宋_GB2312"/>
                <w:szCs w:val="21"/>
              </w:rPr>
            </w:pPr>
            <w:r>
              <w:rPr>
                <w:rFonts w:hint="eastAsia" w:ascii="仿宋_GB2312" w:hAnsi="宋体" w:eastAsia="仿宋_GB2312"/>
                <w:szCs w:val="21"/>
              </w:rPr>
              <w:t>锉削练习：正方体</w:t>
            </w:r>
          </w:p>
        </w:tc>
        <w:tc>
          <w:tcPr>
            <w:tcW w:w="915" w:type="pct"/>
            <w:noWrap/>
            <w:vAlign w:val="center"/>
          </w:tcPr>
          <w:p w14:paraId="0C5E771A">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6</w:t>
            </w:r>
          </w:p>
        </w:tc>
        <w:tc>
          <w:tcPr>
            <w:tcW w:w="1360" w:type="pct"/>
            <w:noWrap/>
            <w:vAlign w:val="center"/>
          </w:tcPr>
          <w:p w14:paraId="545E5A31">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演示教学、分组练习</w:t>
            </w:r>
          </w:p>
        </w:tc>
      </w:tr>
      <w:tr w14:paraId="5F78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479" w:type="pct"/>
            <w:noWrap/>
            <w:vAlign w:val="center"/>
          </w:tcPr>
          <w:p w14:paraId="2A27A176">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17-18</w:t>
            </w:r>
          </w:p>
        </w:tc>
        <w:tc>
          <w:tcPr>
            <w:tcW w:w="2246" w:type="pct"/>
            <w:noWrap/>
            <w:vAlign w:val="top"/>
          </w:tcPr>
          <w:p w14:paraId="418085D3">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ascii="仿宋_GB2312" w:hAnsi="宋体" w:eastAsia="仿宋_GB2312"/>
                <w:szCs w:val="21"/>
              </w:rPr>
            </w:pPr>
            <w:r>
              <w:rPr>
                <w:rFonts w:hint="eastAsia" w:ascii="仿宋_GB2312" w:hAnsi="宋体" w:eastAsia="仿宋_GB2312"/>
                <w:szCs w:val="21"/>
              </w:rPr>
              <w:t>锉配练习：凹凸体</w:t>
            </w:r>
          </w:p>
        </w:tc>
        <w:tc>
          <w:tcPr>
            <w:tcW w:w="915" w:type="pct"/>
            <w:noWrap/>
            <w:vAlign w:val="center"/>
          </w:tcPr>
          <w:p w14:paraId="026E7116">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6</w:t>
            </w:r>
          </w:p>
        </w:tc>
        <w:tc>
          <w:tcPr>
            <w:tcW w:w="1360" w:type="pct"/>
            <w:noWrap/>
            <w:vAlign w:val="center"/>
          </w:tcPr>
          <w:p w14:paraId="45EB1E24">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演示教学、分组练习</w:t>
            </w:r>
          </w:p>
        </w:tc>
      </w:tr>
      <w:tr w14:paraId="447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79" w:type="pct"/>
            <w:noWrap/>
            <w:vAlign w:val="center"/>
          </w:tcPr>
          <w:p w14:paraId="265C4B90">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19</w:t>
            </w:r>
          </w:p>
        </w:tc>
        <w:tc>
          <w:tcPr>
            <w:tcW w:w="2246" w:type="pct"/>
            <w:noWrap/>
            <w:vAlign w:val="top"/>
          </w:tcPr>
          <w:p w14:paraId="310D069D">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ascii="仿宋_GB2312" w:hAnsi="宋体" w:eastAsia="仿宋_GB2312"/>
                <w:szCs w:val="21"/>
              </w:rPr>
            </w:pPr>
            <w:r>
              <w:rPr>
                <w:rFonts w:hint="eastAsia" w:ascii="仿宋_GB2312" w:hAnsi="宋体" w:eastAsia="仿宋_GB2312"/>
                <w:szCs w:val="21"/>
              </w:rPr>
              <w:t>复习</w:t>
            </w:r>
          </w:p>
        </w:tc>
        <w:tc>
          <w:tcPr>
            <w:tcW w:w="915" w:type="pct"/>
            <w:noWrap/>
            <w:vAlign w:val="center"/>
          </w:tcPr>
          <w:p w14:paraId="3B0D49CB">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p>
        </w:tc>
        <w:tc>
          <w:tcPr>
            <w:tcW w:w="1360" w:type="pct"/>
            <w:noWrap/>
            <w:vAlign w:val="center"/>
          </w:tcPr>
          <w:p w14:paraId="21F3BA11">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复习</w:t>
            </w:r>
          </w:p>
        </w:tc>
      </w:tr>
      <w:tr w14:paraId="4C6B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79" w:type="pct"/>
            <w:noWrap/>
            <w:vAlign w:val="center"/>
          </w:tcPr>
          <w:p w14:paraId="62F9DD8A">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20</w:t>
            </w:r>
          </w:p>
        </w:tc>
        <w:tc>
          <w:tcPr>
            <w:tcW w:w="2246" w:type="pct"/>
            <w:noWrap/>
            <w:vAlign w:val="top"/>
          </w:tcPr>
          <w:p w14:paraId="5C3E37E8">
            <w:pPr>
              <w:keepNext w:val="0"/>
              <w:keepLines w:val="0"/>
              <w:pageBreakBefore w:val="0"/>
              <w:widowControl w:val="0"/>
              <w:kinsoku/>
              <w:wordWrap/>
              <w:overflowPunct/>
              <w:topLinePunct w:val="0"/>
              <w:autoSpaceDE/>
              <w:autoSpaceDN/>
              <w:bidi w:val="0"/>
              <w:adjustRightInd w:val="0"/>
              <w:snapToGrid w:val="0"/>
              <w:spacing w:line="360" w:lineRule="atLeast"/>
              <w:jc w:val="both"/>
              <w:textAlignment w:val="auto"/>
              <w:rPr>
                <w:rFonts w:ascii="仿宋_GB2312" w:hAnsi="宋体" w:eastAsia="仿宋_GB2312"/>
                <w:szCs w:val="21"/>
              </w:rPr>
            </w:pPr>
            <w:r>
              <w:rPr>
                <w:rFonts w:hint="eastAsia" w:ascii="仿宋_GB2312" w:hAnsi="宋体" w:eastAsia="仿宋_GB2312"/>
                <w:szCs w:val="21"/>
              </w:rPr>
              <w:t>理论考试</w:t>
            </w:r>
          </w:p>
        </w:tc>
        <w:tc>
          <w:tcPr>
            <w:tcW w:w="915" w:type="pct"/>
            <w:noWrap/>
            <w:vAlign w:val="center"/>
          </w:tcPr>
          <w:p w14:paraId="580C5AD5">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p>
        </w:tc>
        <w:tc>
          <w:tcPr>
            <w:tcW w:w="1360" w:type="pct"/>
            <w:noWrap/>
            <w:vAlign w:val="center"/>
          </w:tcPr>
          <w:p w14:paraId="578A8BF4">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ascii="仿宋_GB2312" w:hAnsi="宋体" w:eastAsia="仿宋_GB2312"/>
                <w:szCs w:val="21"/>
              </w:rPr>
            </w:pPr>
            <w:r>
              <w:rPr>
                <w:rFonts w:hint="eastAsia" w:ascii="仿宋_GB2312" w:hAnsi="宋体" w:eastAsia="仿宋_GB2312"/>
                <w:szCs w:val="21"/>
              </w:rPr>
              <w:t>笔试</w:t>
            </w:r>
          </w:p>
        </w:tc>
      </w:tr>
    </w:tbl>
    <w:p w14:paraId="165A5AA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r>
        <w:rPr>
          <w:rFonts w:hint="eastAsia" w:ascii="仿宋_GB2312" w:hAnsi="仿宋_GB2312" w:eastAsia="仿宋_GB2312" w:cs="仿宋_GB2312"/>
          <w:sz w:val="32"/>
          <w:szCs w:val="32"/>
        </w:rPr>
        <w:t>第二学期</w:t>
      </w:r>
    </w:p>
    <w:tbl>
      <w:tblPr>
        <w:tblStyle w:val="18"/>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4573"/>
        <w:gridCol w:w="1723"/>
        <w:gridCol w:w="2175"/>
      </w:tblGrid>
      <w:tr w14:paraId="5757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85" w:type="pct"/>
            <w:noWrap/>
            <w:vAlign w:val="center"/>
          </w:tcPr>
          <w:p w14:paraId="6A2E41A9">
            <w:pPr>
              <w:pageBreakBefore w:val="0"/>
              <w:kinsoku/>
              <w:wordWrap/>
              <w:topLinePunct w:val="0"/>
              <w:bidi w:val="0"/>
              <w:adjustRightInd w:val="0"/>
              <w:snapToGrid w:val="0"/>
              <w:spacing w:line="520" w:lineRule="exact"/>
              <w:rPr>
                <w:rFonts w:ascii="黑体" w:hAnsi="黑体" w:eastAsia="黑体"/>
                <w:szCs w:val="21"/>
              </w:rPr>
            </w:pPr>
            <w:r>
              <w:rPr>
                <w:rFonts w:hint="eastAsia" w:ascii="黑体" w:hAnsi="黑体" w:eastAsia="黑体"/>
                <w:szCs w:val="21"/>
              </w:rPr>
              <w:t>周次</w:t>
            </w:r>
          </w:p>
        </w:tc>
        <w:tc>
          <w:tcPr>
            <w:tcW w:w="2491" w:type="pct"/>
            <w:noWrap/>
            <w:vAlign w:val="center"/>
          </w:tcPr>
          <w:p w14:paraId="359FAD75">
            <w:pPr>
              <w:pageBreakBefore w:val="0"/>
              <w:kinsoku/>
              <w:wordWrap/>
              <w:topLinePunct w:val="0"/>
              <w:bidi w:val="0"/>
              <w:adjustRightInd w:val="0"/>
              <w:snapToGrid w:val="0"/>
              <w:spacing w:line="520" w:lineRule="exact"/>
              <w:rPr>
                <w:rFonts w:ascii="黑体" w:hAnsi="黑体" w:eastAsia="黑体"/>
                <w:szCs w:val="21"/>
              </w:rPr>
            </w:pPr>
            <w:r>
              <w:rPr>
                <w:rFonts w:hint="eastAsia" w:ascii="黑体" w:hAnsi="黑体" w:eastAsia="黑体"/>
                <w:szCs w:val="21"/>
              </w:rPr>
              <w:tab/>
            </w:r>
            <w:r>
              <w:rPr>
                <w:rFonts w:hint="eastAsia" w:ascii="黑体" w:hAnsi="黑体" w:eastAsia="黑体"/>
                <w:szCs w:val="21"/>
              </w:rPr>
              <w:t>教学章节</w:t>
            </w:r>
            <w:r>
              <w:rPr>
                <w:rFonts w:hint="eastAsia" w:ascii="黑体" w:hAnsi="黑体" w:eastAsia="黑体"/>
                <w:szCs w:val="21"/>
              </w:rPr>
              <w:tab/>
            </w:r>
          </w:p>
        </w:tc>
        <w:tc>
          <w:tcPr>
            <w:tcW w:w="938" w:type="pct"/>
            <w:noWrap/>
            <w:vAlign w:val="center"/>
          </w:tcPr>
          <w:p w14:paraId="7FEC6BCB">
            <w:pPr>
              <w:pageBreakBefore w:val="0"/>
              <w:kinsoku/>
              <w:wordWrap/>
              <w:topLinePunct w:val="0"/>
              <w:bidi w:val="0"/>
              <w:adjustRightInd w:val="0"/>
              <w:snapToGrid w:val="0"/>
              <w:spacing w:line="520" w:lineRule="exact"/>
              <w:rPr>
                <w:rFonts w:ascii="黑体" w:hAnsi="黑体" w:eastAsia="黑体"/>
                <w:szCs w:val="21"/>
              </w:rPr>
            </w:pPr>
            <w:r>
              <w:rPr>
                <w:rFonts w:hint="eastAsia" w:ascii="黑体" w:hAnsi="黑体" w:eastAsia="黑体"/>
                <w:szCs w:val="21"/>
              </w:rPr>
              <w:t>授课时数（节）</w:t>
            </w:r>
          </w:p>
        </w:tc>
        <w:tc>
          <w:tcPr>
            <w:tcW w:w="1184" w:type="pct"/>
            <w:noWrap/>
            <w:vAlign w:val="center"/>
          </w:tcPr>
          <w:p w14:paraId="74B9FCDC">
            <w:pPr>
              <w:pageBreakBefore w:val="0"/>
              <w:kinsoku/>
              <w:wordWrap/>
              <w:topLinePunct w:val="0"/>
              <w:bidi w:val="0"/>
              <w:adjustRightInd w:val="0"/>
              <w:snapToGrid w:val="0"/>
              <w:spacing w:line="520" w:lineRule="exact"/>
              <w:rPr>
                <w:rFonts w:ascii="黑体" w:hAnsi="黑体" w:eastAsia="黑体"/>
                <w:szCs w:val="21"/>
              </w:rPr>
            </w:pPr>
            <w:r>
              <w:rPr>
                <w:rFonts w:hint="eastAsia" w:ascii="黑体" w:hAnsi="黑体" w:eastAsia="黑体"/>
                <w:szCs w:val="21"/>
              </w:rPr>
              <w:t>主要教学形式</w:t>
            </w:r>
          </w:p>
        </w:tc>
      </w:tr>
      <w:tr w14:paraId="3C41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85" w:type="pct"/>
            <w:noWrap/>
            <w:vAlign w:val="center"/>
          </w:tcPr>
          <w:p w14:paraId="3BCC5D8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w:t>
            </w:r>
          </w:p>
        </w:tc>
        <w:tc>
          <w:tcPr>
            <w:tcW w:w="2491" w:type="pct"/>
            <w:noWrap/>
            <w:vAlign w:val="center"/>
          </w:tcPr>
          <w:p w14:paraId="484D161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工业机器人发展历史、分类与应用</w:t>
            </w:r>
          </w:p>
        </w:tc>
        <w:tc>
          <w:tcPr>
            <w:tcW w:w="938" w:type="pct"/>
            <w:noWrap/>
            <w:vAlign w:val="center"/>
          </w:tcPr>
          <w:p w14:paraId="038C3D4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w:t>
            </w:r>
          </w:p>
        </w:tc>
        <w:tc>
          <w:tcPr>
            <w:tcW w:w="1184" w:type="pct"/>
            <w:noWrap/>
            <w:vAlign w:val="center"/>
          </w:tcPr>
          <w:p w14:paraId="07114165">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演示教学、分组练习</w:t>
            </w:r>
          </w:p>
        </w:tc>
      </w:tr>
      <w:tr w14:paraId="0F47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exact"/>
          <w:jc w:val="center"/>
        </w:trPr>
        <w:tc>
          <w:tcPr>
            <w:tcW w:w="385" w:type="pct"/>
            <w:noWrap/>
            <w:vAlign w:val="center"/>
          </w:tcPr>
          <w:p w14:paraId="6D8945C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2-3</w:t>
            </w:r>
          </w:p>
        </w:tc>
        <w:tc>
          <w:tcPr>
            <w:tcW w:w="2491" w:type="pct"/>
            <w:noWrap/>
            <w:vAlign w:val="center"/>
          </w:tcPr>
          <w:p w14:paraId="03CFF75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1.工业机器人组成与技术参数</w:t>
            </w:r>
          </w:p>
          <w:p w14:paraId="0B65AEC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2.机械传动的分类及应用</w:t>
            </w:r>
          </w:p>
        </w:tc>
        <w:tc>
          <w:tcPr>
            <w:tcW w:w="938" w:type="pct"/>
            <w:noWrap/>
            <w:vAlign w:val="center"/>
          </w:tcPr>
          <w:p w14:paraId="33E1734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1184" w:type="pct"/>
            <w:noWrap/>
            <w:vAlign w:val="center"/>
          </w:tcPr>
          <w:p w14:paraId="3D0D4515">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演示教学、分组练习</w:t>
            </w:r>
          </w:p>
        </w:tc>
      </w:tr>
      <w:tr w14:paraId="6BA3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85" w:type="pct"/>
            <w:noWrap/>
            <w:vAlign w:val="center"/>
          </w:tcPr>
          <w:p w14:paraId="7105FE0B">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4-5</w:t>
            </w:r>
          </w:p>
        </w:tc>
        <w:tc>
          <w:tcPr>
            <w:tcW w:w="2491" w:type="pct"/>
            <w:noWrap/>
            <w:vAlign w:val="center"/>
          </w:tcPr>
          <w:p w14:paraId="35DB967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工业机器人装配作业前的准备工作</w:t>
            </w:r>
          </w:p>
        </w:tc>
        <w:tc>
          <w:tcPr>
            <w:tcW w:w="938" w:type="pct"/>
            <w:noWrap/>
            <w:vAlign w:val="center"/>
          </w:tcPr>
          <w:p w14:paraId="77F2D34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1184" w:type="pct"/>
            <w:noWrap/>
            <w:vAlign w:val="center"/>
          </w:tcPr>
          <w:p w14:paraId="1B110F92">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演示教学、分组练习</w:t>
            </w:r>
          </w:p>
        </w:tc>
      </w:tr>
      <w:tr w14:paraId="72F4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85" w:type="pct"/>
            <w:noWrap/>
            <w:vAlign w:val="center"/>
          </w:tcPr>
          <w:p w14:paraId="05E4DD92">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6-7</w:t>
            </w:r>
          </w:p>
        </w:tc>
        <w:tc>
          <w:tcPr>
            <w:tcW w:w="2491" w:type="pct"/>
            <w:noWrap/>
            <w:vAlign w:val="center"/>
          </w:tcPr>
          <w:p w14:paraId="3914724A">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工业机器人装配钳工常用设备</w:t>
            </w:r>
          </w:p>
        </w:tc>
        <w:tc>
          <w:tcPr>
            <w:tcW w:w="938" w:type="pct"/>
            <w:noWrap/>
            <w:vAlign w:val="center"/>
          </w:tcPr>
          <w:p w14:paraId="07A0419A">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1184" w:type="pct"/>
            <w:noWrap/>
            <w:vAlign w:val="center"/>
          </w:tcPr>
          <w:p w14:paraId="6C2548CB">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演示教学、分组练习</w:t>
            </w:r>
          </w:p>
        </w:tc>
      </w:tr>
      <w:tr w14:paraId="7E42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85" w:type="pct"/>
            <w:noWrap/>
            <w:vAlign w:val="center"/>
          </w:tcPr>
          <w:p w14:paraId="2B63935A">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8-10</w:t>
            </w:r>
          </w:p>
        </w:tc>
        <w:tc>
          <w:tcPr>
            <w:tcW w:w="2491" w:type="pct"/>
            <w:noWrap/>
            <w:vAlign w:val="center"/>
          </w:tcPr>
          <w:p w14:paraId="19CF9275">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装配钳工基础：装配尺寸链、装配方法</w:t>
            </w:r>
          </w:p>
        </w:tc>
        <w:tc>
          <w:tcPr>
            <w:tcW w:w="938" w:type="pct"/>
            <w:noWrap/>
            <w:vAlign w:val="center"/>
          </w:tcPr>
          <w:p w14:paraId="47DBDD67">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9</w:t>
            </w:r>
          </w:p>
        </w:tc>
        <w:tc>
          <w:tcPr>
            <w:tcW w:w="1184" w:type="pct"/>
            <w:noWrap/>
            <w:vAlign w:val="center"/>
          </w:tcPr>
          <w:p w14:paraId="2FD5688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演示教学、分组练习</w:t>
            </w:r>
          </w:p>
        </w:tc>
      </w:tr>
      <w:tr w14:paraId="62BF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85" w:type="pct"/>
            <w:noWrap/>
            <w:vAlign w:val="center"/>
          </w:tcPr>
          <w:p w14:paraId="1ABEBAA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11-12</w:t>
            </w:r>
          </w:p>
        </w:tc>
        <w:tc>
          <w:tcPr>
            <w:tcW w:w="2491" w:type="pct"/>
            <w:noWrap/>
            <w:vAlign w:val="center"/>
          </w:tcPr>
          <w:p w14:paraId="2E1972A6">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常用零部件装配技术：带传动、齿轮传动、蜗杆传动等</w:t>
            </w:r>
          </w:p>
        </w:tc>
        <w:tc>
          <w:tcPr>
            <w:tcW w:w="938" w:type="pct"/>
            <w:noWrap/>
            <w:vAlign w:val="center"/>
          </w:tcPr>
          <w:p w14:paraId="1C019EA0">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1184" w:type="pct"/>
            <w:noWrap/>
            <w:vAlign w:val="center"/>
          </w:tcPr>
          <w:p w14:paraId="11ECD1C2">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演示教学、分组练习</w:t>
            </w:r>
          </w:p>
        </w:tc>
      </w:tr>
      <w:tr w14:paraId="1230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385" w:type="pct"/>
            <w:noWrap/>
            <w:vAlign w:val="center"/>
          </w:tcPr>
          <w:p w14:paraId="0055974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13-14</w:t>
            </w:r>
          </w:p>
        </w:tc>
        <w:tc>
          <w:tcPr>
            <w:tcW w:w="2491" w:type="pct"/>
            <w:noWrap/>
            <w:vAlign w:val="center"/>
          </w:tcPr>
          <w:p w14:paraId="66DC03E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1.伺服电动机的装配</w:t>
            </w:r>
          </w:p>
          <w:p w14:paraId="04B1E27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2.谐波减速器的装配</w:t>
            </w:r>
          </w:p>
        </w:tc>
        <w:tc>
          <w:tcPr>
            <w:tcW w:w="938" w:type="pct"/>
            <w:noWrap/>
            <w:vAlign w:val="center"/>
          </w:tcPr>
          <w:p w14:paraId="7A1084CE">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1184" w:type="pct"/>
            <w:noWrap/>
            <w:vAlign w:val="center"/>
          </w:tcPr>
          <w:p w14:paraId="6B7B1478">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演示教学、分组练习</w:t>
            </w:r>
          </w:p>
        </w:tc>
      </w:tr>
      <w:tr w14:paraId="438C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85" w:type="pct"/>
            <w:noWrap/>
            <w:vAlign w:val="center"/>
          </w:tcPr>
          <w:p w14:paraId="6265ED0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15-16</w:t>
            </w:r>
          </w:p>
        </w:tc>
        <w:tc>
          <w:tcPr>
            <w:tcW w:w="2491" w:type="pct"/>
            <w:noWrap/>
            <w:vAlign w:val="center"/>
          </w:tcPr>
          <w:p w14:paraId="7B298F9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桁架机器人的装配</w:t>
            </w:r>
          </w:p>
        </w:tc>
        <w:tc>
          <w:tcPr>
            <w:tcW w:w="938" w:type="pct"/>
            <w:noWrap/>
            <w:vAlign w:val="center"/>
          </w:tcPr>
          <w:p w14:paraId="7DF9CCC6">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1184" w:type="pct"/>
            <w:noWrap/>
            <w:vAlign w:val="center"/>
          </w:tcPr>
          <w:p w14:paraId="13F0992E">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演示教学、分组练习</w:t>
            </w:r>
          </w:p>
        </w:tc>
      </w:tr>
      <w:tr w14:paraId="272A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85" w:type="pct"/>
            <w:noWrap/>
            <w:vAlign w:val="center"/>
          </w:tcPr>
          <w:p w14:paraId="59F4420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17</w:t>
            </w:r>
          </w:p>
        </w:tc>
        <w:tc>
          <w:tcPr>
            <w:tcW w:w="2491" w:type="pct"/>
            <w:noWrap/>
            <w:vAlign w:val="center"/>
          </w:tcPr>
          <w:p w14:paraId="130A3868">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典型6轴机器人的装配</w:t>
            </w:r>
          </w:p>
        </w:tc>
        <w:tc>
          <w:tcPr>
            <w:tcW w:w="938" w:type="pct"/>
            <w:noWrap/>
            <w:vAlign w:val="center"/>
          </w:tcPr>
          <w:p w14:paraId="7760B531">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w:t>
            </w:r>
          </w:p>
        </w:tc>
        <w:tc>
          <w:tcPr>
            <w:tcW w:w="1184" w:type="pct"/>
            <w:noWrap/>
            <w:vAlign w:val="center"/>
          </w:tcPr>
          <w:p w14:paraId="30339128">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演示教学、分组练习</w:t>
            </w:r>
          </w:p>
        </w:tc>
      </w:tr>
      <w:tr w14:paraId="236F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85" w:type="pct"/>
            <w:noWrap/>
            <w:vAlign w:val="center"/>
          </w:tcPr>
          <w:p w14:paraId="2D9C206E">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18</w:t>
            </w:r>
          </w:p>
        </w:tc>
        <w:tc>
          <w:tcPr>
            <w:tcW w:w="2491" w:type="pct"/>
            <w:noWrap/>
            <w:vAlign w:val="center"/>
          </w:tcPr>
          <w:p w14:paraId="6FAC7368">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装配过程的改善及标准化作业</w:t>
            </w:r>
          </w:p>
        </w:tc>
        <w:tc>
          <w:tcPr>
            <w:tcW w:w="938" w:type="pct"/>
            <w:noWrap/>
            <w:vAlign w:val="center"/>
          </w:tcPr>
          <w:p w14:paraId="1415281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w:t>
            </w:r>
          </w:p>
        </w:tc>
        <w:tc>
          <w:tcPr>
            <w:tcW w:w="1184" w:type="pct"/>
            <w:noWrap/>
            <w:vAlign w:val="center"/>
          </w:tcPr>
          <w:p w14:paraId="36F1D756">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演示教学、分组练习</w:t>
            </w:r>
          </w:p>
        </w:tc>
      </w:tr>
      <w:tr w14:paraId="6C72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125651B1">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19</w:t>
            </w:r>
          </w:p>
        </w:tc>
        <w:tc>
          <w:tcPr>
            <w:tcW w:w="2491" w:type="pct"/>
            <w:tcBorders>
              <w:top w:val="single" w:color="auto" w:sz="4" w:space="0"/>
              <w:left w:val="single" w:color="auto" w:sz="4" w:space="0"/>
              <w:bottom w:val="single" w:color="auto" w:sz="4" w:space="0"/>
              <w:right w:val="single" w:color="auto" w:sz="4" w:space="0"/>
            </w:tcBorders>
            <w:noWrap/>
            <w:vAlign w:val="center"/>
          </w:tcPr>
          <w:p w14:paraId="127B443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复习</w:t>
            </w:r>
          </w:p>
        </w:tc>
        <w:tc>
          <w:tcPr>
            <w:tcW w:w="938" w:type="pct"/>
            <w:tcBorders>
              <w:top w:val="single" w:color="auto" w:sz="4" w:space="0"/>
              <w:left w:val="single" w:color="auto" w:sz="4" w:space="0"/>
              <w:bottom w:val="single" w:color="auto" w:sz="4" w:space="0"/>
              <w:right w:val="single" w:color="auto" w:sz="4" w:space="0"/>
            </w:tcBorders>
            <w:noWrap/>
            <w:vAlign w:val="center"/>
          </w:tcPr>
          <w:p w14:paraId="414D256F">
            <w:pPr>
              <w:pageBreakBefore w:val="0"/>
              <w:kinsoku/>
              <w:wordWrap/>
              <w:topLinePunct w:val="0"/>
              <w:bidi w:val="0"/>
              <w:adjustRightInd w:val="0"/>
              <w:snapToGrid w:val="0"/>
              <w:spacing w:line="520" w:lineRule="exact"/>
              <w:jc w:val="center"/>
              <w:rPr>
                <w:rFonts w:ascii="仿宋_GB2312" w:hAnsi="宋体" w:eastAsia="仿宋_GB2312"/>
                <w:szCs w:val="21"/>
              </w:rPr>
            </w:pPr>
          </w:p>
        </w:tc>
        <w:tc>
          <w:tcPr>
            <w:tcW w:w="1184" w:type="pct"/>
            <w:tcBorders>
              <w:top w:val="single" w:color="auto" w:sz="4" w:space="0"/>
              <w:left w:val="single" w:color="auto" w:sz="4" w:space="0"/>
              <w:bottom w:val="single" w:color="auto" w:sz="4" w:space="0"/>
              <w:right w:val="single" w:color="auto" w:sz="4" w:space="0"/>
            </w:tcBorders>
            <w:noWrap/>
            <w:vAlign w:val="center"/>
          </w:tcPr>
          <w:p w14:paraId="5BD253BE">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复习</w:t>
            </w:r>
          </w:p>
        </w:tc>
      </w:tr>
      <w:tr w14:paraId="78C8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0E38DE3D">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20</w:t>
            </w:r>
          </w:p>
        </w:tc>
        <w:tc>
          <w:tcPr>
            <w:tcW w:w="2491" w:type="pct"/>
            <w:tcBorders>
              <w:top w:val="single" w:color="auto" w:sz="4" w:space="0"/>
              <w:left w:val="single" w:color="auto" w:sz="4" w:space="0"/>
              <w:bottom w:val="single" w:color="auto" w:sz="4" w:space="0"/>
              <w:right w:val="single" w:color="auto" w:sz="4" w:space="0"/>
            </w:tcBorders>
            <w:noWrap/>
            <w:vAlign w:val="center"/>
          </w:tcPr>
          <w:p w14:paraId="77A0DE81">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理论考试</w:t>
            </w:r>
          </w:p>
        </w:tc>
        <w:tc>
          <w:tcPr>
            <w:tcW w:w="938" w:type="pct"/>
            <w:tcBorders>
              <w:top w:val="single" w:color="auto" w:sz="4" w:space="0"/>
              <w:left w:val="single" w:color="auto" w:sz="4" w:space="0"/>
              <w:bottom w:val="single" w:color="auto" w:sz="4" w:space="0"/>
              <w:right w:val="single" w:color="auto" w:sz="4" w:space="0"/>
            </w:tcBorders>
            <w:noWrap/>
            <w:vAlign w:val="center"/>
          </w:tcPr>
          <w:p w14:paraId="518C764D">
            <w:pPr>
              <w:pageBreakBefore w:val="0"/>
              <w:kinsoku/>
              <w:wordWrap/>
              <w:topLinePunct w:val="0"/>
              <w:bidi w:val="0"/>
              <w:adjustRightInd w:val="0"/>
              <w:snapToGrid w:val="0"/>
              <w:spacing w:line="520" w:lineRule="exact"/>
              <w:jc w:val="center"/>
              <w:rPr>
                <w:rFonts w:ascii="仿宋_GB2312" w:hAnsi="宋体" w:eastAsia="仿宋_GB2312"/>
                <w:szCs w:val="21"/>
              </w:rPr>
            </w:pPr>
          </w:p>
        </w:tc>
        <w:tc>
          <w:tcPr>
            <w:tcW w:w="1184" w:type="pct"/>
            <w:tcBorders>
              <w:top w:val="single" w:color="auto" w:sz="4" w:space="0"/>
              <w:left w:val="single" w:color="auto" w:sz="4" w:space="0"/>
              <w:bottom w:val="single" w:color="auto" w:sz="4" w:space="0"/>
              <w:right w:val="single" w:color="auto" w:sz="4" w:space="0"/>
            </w:tcBorders>
            <w:noWrap/>
            <w:vAlign w:val="center"/>
          </w:tcPr>
          <w:p w14:paraId="51E62872">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笔试</w:t>
            </w:r>
          </w:p>
        </w:tc>
      </w:tr>
    </w:tbl>
    <w:p w14:paraId="29A410C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p>
    <w:p w14:paraId="29158772">
      <w:pPr>
        <w:pageBreakBefore w:val="0"/>
        <w:kinsoku/>
        <w:wordWrap/>
        <w:topLinePunct w:val="0"/>
        <w:bidi w:val="0"/>
        <w:snapToGrid w:val="0"/>
        <w:spacing w:before="156" w:beforeLines="50" w:after="156" w:afterLines="50" w:line="520" w:lineRule="exact"/>
        <w:jc w:val="left"/>
        <w:rPr>
          <w:rFonts w:ascii="仿宋_GB2312" w:hAnsi="仿宋_GB2312" w:eastAsia="仿宋_GB2312" w:cs="仿宋_GB2312"/>
          <w:sz w:val="32"/>
          <w:szCs w:val="32"/>
        </w:rPr>
      </w:pPr>
    </w:p>
    <w:p w14:paraId="092FC6C8">
      <w:pPr>
        <w:pageBreakBefore w:val="0"/>
        <w:kinsoku/>
        <w:wordWrap/>
        <w:topLinePunct w:val="0"/>
        <w:bidi w:val="0"/>
        <w:snapToGrid w:val="0"/>
        <w:spacing w:before="156" w:beforeLines="50" w:after="156" w:afterLines="50" w:line="520" w:lineRule="exact"/>
        <w:jc w:val="left"/>
        <w:rPr>
          <w:rFonts w:ascii="仿宋_GB2312" w:hAnsi="仿宋_GB2312" w:eastAsia="仿宋_GB2312" w:cs="仿宋_GB2312"/>
          <w:sz w:val="32"/>
          <w:szCs w:val="32"/>
        </w:rPr>
      </w:pPr>
    </w:p>
    <w:p w14:paraId="1949E500">
      <w:pPr>
        <w:pageBreakBefore w:val="0"/>
        <w:kinsoku/>
        <w:wordWrap/>
        <w:topLinePunct w:val="0"/>
        <w:bidi w:val="0"/>
        <w:snapToGrid w:val="0"/>
        <w:spacing w:before="156" w:beforeLines="50" w:after="156" w:afterLines="50" w:line="520" w:lineRule="exact"/>
        <w:jc w:val="left"/>
        <w:rPr>
          <w:rFonts w:ascii="仿宋_GB2312" w:hAnsi="仿宋_GB2312" w:eastAsia="仿宋_GB2312" w:cs="仿宋_GB2312"/>
          <w:sz w:val="32"/>
          <w:szCs w:val="32"/>
        </w:rPr>
      </w:pPr>
    </w:p>
    <w:p w14:paraId="73C8BAE8">
      <w:pPr>
        <w:pageBreakBefore w:val="0"/>
        <w:kinsoku/>
        <w:wordWrap/>
        <w:topLinePunct w:val="0"/>
        <w:bidi w:val="0"/>
        <w:snapToGrid w:val="0"/>
        <w:spacing w:before="156" w:beforeLines="50" w:after="156" w:afterLines="50" w:line="520" w:lineRule="exact"/>
        <w:jc w:val="left"/>
        <w:rPr>
          <w:rFonts w:ascii="仿宋_GB2312" w:hAnsi="仿宋_GB2312" w:eastAsia="仿宋_GB2312" w:cs="仿宋_GB2312"/>
          <w:sz w:val="32"/>
          <w:szCs w:val="32"/>
        </w:rPr>
      </w:pPr>
    </w:p>
    <w:p w14:paraId="0CC624E6">
      <w:pPr>
        <w:pageBreakBefore w:val="0"/>
        <w:kinsoku/>
        <w:wordWrap/>
        <w:topLinePunct w:val="0"/>
        <w:bidi w:val="0"/>
        <w:snapToGrid w:val="0"/>
        <w:spacing w:before="156" w:beforeLines="50" w:after="156" w:afterLines="50" w:line="520" w:lineRule="exact"/>
        <w:jc w:val="center"/>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rPr>
        <w:t>电工基础课程标准</w:t>
      </w:r>
    </w:p>
    <w:p w14:paraId="02907CD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（一）课程性质与任务</w:t>
      </w:r>
    </w:p>
    <w:p w14:paraId="6BBF500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工业机器人技术应用专业学生必修的专业基础课程，通过本课程的学习，使学生具备基本定律、直流电阻电路、正弦交流电路、互感耦合电路等有关知识和常用仪器仪表使用元件与电路测试、简单电路设计、电路制作与调试技能。</w:t>
      </w:r>
    </w:p>
    <w:p w14:paraId="67650D8B">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（二）课程教学目标 </w:t>
      </w:r>
    </w:p>
    <w:p w14:paraId="07B94A4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通过本课程的学习，能够使学生具备本专业的所必须的电路的基本理论和分析计算的基本方法，达到高素质劳动者和高级技术应用性人才的要求。同时培养学爱岗敬业、团结协作的职业精神，为以后从事电力行业奠定基础。</w:t>
      </w:r>
    </w:p>
    <w:p w14:paraId="32F75D11">
      <w:pPr>
        <w:pageBreakBefore w:val="0"/>
        <w:numPr>
          <w:ilvl w:val="0"/>
          <w:numId w:val="7"/>
        </w:numPr>
        <w:tabs>
          <w:tab w:val="clear" w:pos="312"/>
        </w:tabs>
        <w:kinsoku/>
        <w:wordWrap/>
        <w:topLinePunct w:val="0"/>
        <w:bidi w:val="0"/>
        <w:snapToGrid w:val="0"/>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知识目标</w:t>
      </w:r>
    </w:p>
    <w:p w14:paraId="79915A1B">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（1）理解电路组成及其基本物理量；</w:t>
      </w:r>
    </w:p>
    <w:p w14:paraId="27C881D2">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（2）知道欧姆定律的基本内容以及使用方式；</w:t>
      </w:r>
    </w:p>
    <w:p w14:paraId="1349B38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（3）理解基尔霍夫定理；</w:t>
      </w:r>
    </w:p>
    <w:p w14:paraId="66236032">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（4）理解电容及其充放电过程；</w:t>
      </w:r>
    </w:p>
    <w:p w14:paraId="1BC948D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（5）理解电磁感应与楞次定律；</w:t>
      </w:r>
    </w:p>
    <w:p w14:paraId="5D47B9F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（6）了解电感及其使用；</w:t>
      </w:r>
    </w:p>
    <w:p w14:paraId="3411E88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（7）了解正弦交流电路的基本概念；</w:t>
      </w:r>
    </w:p>
    <w:p w14:paraId="1454666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（8）理解正弦交流电路的三要素以及交流电的有效值和平均值的概念；</w:t>
      </w:r>
    </w:p>
    <w:p w14:paraId="0110B3A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（9）了解电路的频率特性；</w:t>
      </w:r>
    </w:p>
    <w:p w14:paraId="005DA65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（10）了解三相交流电及三相负载的星形和三角形接法。</w:t>
      </w:r>
    </w:p>
    <w:p w14:paraId="43169F69">
      <w:pPr>
        <w:pageBreakBefore w:val="0"/>
        <w:numPr>
          <w:ilvl w:val="0"/>
          <w:numId w:val="7"/>
        </w:numPr>
        <w:tabs>
          <w:tab w:val="clear" w:pos="312"/>
        </w:tabs>
        <w:kinsoku/>
        <w:wordWrap/>
        <w:topLinePunct w:val="0"/>
        <w:bidi w:val="0"/>
        <w:snapToGrid w:val="0"/>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能力目标</w:t>
      </w:r>
    </w:p>
    <w:p w14:paraId="2A7197D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（1）能阅读一般电路图；</w:t>
      </w:r>
    </w:p>
    <w:p w14:paraId="0E77508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（2）能对电路进行分析和计算；</w:t>
      </w:r>
    </w:p>
    <w:p w14:paraId="31F1236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（3）会识别和正确选用电阻、电容及电感等元件；</w:t>
      </w:r>
    </w:p>
    <w:p w14:paraId="3D50697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（4）会对电路进行测量和调试；</w:t>
      </w:r>
    </w:p>
    <w:p w14:paraId="1FC0ED0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（5）会正确选用和使用测试仪器仪表；</w:t>
      </w:r>
    </w:p>
    <w:p w14:paraId="00637D9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（6）能独立进行简单电路设计；</w:t>
      </w:r>
    </w:p>
    <w:p w14:paraId="52D61C4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（7）能对电路故障进行判断并加以解决。</w:t>
      </w:r>
    </w:p>
    <w:p w14:paraId="21B3FDB5">
      <w:pPr>
        <w:pageBreakBefore w:val="0"/>
        <w:numPr>
          <w:ilvl w:val="0"/>
          <w:numId w:val="7"/>
        </w:numPr>
        <w:tabs>
          <w:tab w:val="clear" w:pos="312"/>
        </w:tabs>
        <w:kinsoku/>
        <w:wordWrap/>
        <w:topLinePunct w:val="0"/>
        <w:bidi w:val="0"/>
        <w:snapToGrid w:val="0"/>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情感目标</w:t>
      </w:r>
    </w:p>
    <w:p w14:paraId="1C2B42E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（1）巩固专业思想，熟悉职业规范和道德；</w:t>
      </w:r>
    </w:p>
    <w:p w14:paraId="1E6C2B1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（2）培养吃苦耐劳、锐意进取的敬业精神；</w:t>
      </w:r>
    </w:p>
    <w:p w14:paraId="773A4DC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（3）培养良好的自学能力和计划组织能力。</w:t>
      </w:r>
    </w:p>
    <w:p w14:paraId="1521891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（三）参考学时</w:t>
      </w:r>
    </w:p>
    <w:p w14:paraId="127681F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学时</w:t>
      </w:r>
    </w:p>
    <w:p w14:paraId="79B860A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（四）课程学分</w:t>
      </w:r>
    </w:p>
    <w:p w14:paraId="226FC2EB">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8学分</w:t>
      </w:r>
    </w:p>
    <w:p w14:paraId="3E9A977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（五）课程内容和要求</w:t>
      </w:r>
    </w:p>
    <w:p w14:paraId="6183F50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根据课程目标以及机器人维修、保养等岗位需求，对接国家职业技能标准（中级）、职业技能等级标准（初级）中涉及电气电工基础的基础理论、基本技能和职业操守，兼顾职业道德、职业基础知识、安全知识、相关法律法规知识，反映技术进步和生产实际，体现科学性、前沿性、适用性原则，确定本课程内容。建议课程内容设计分配如下表所示。</w:t>
      </w:r>
    </w:p>
    <w:p w14:paraId="1B9A8D7A">
      <w:pPr>
        <w:pageBreakBefore w:val="0"/>
        <w:kinsoku/>
        <w:wordWrap/>
        <w:topLinePunct w:val="0"/>
        <w:bidi w:val="0"/>
        <w:snapToGrid w:val="0"/>
        <w:spacing w:before="156" w:beforeLines="50" w:after="156" w:afterLines="50" w:line="52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课程内容设计建议表</w:t>
      </w:r>
    </w:p>
    <w:tbl>
      <w:tblPr>
        <w:tblStyle w:val="18"/>
        <w:tblW w:w="97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70"/>
        <w:gridCol w:w="3986"/>
        <w:gridCol w:w="2734"/>
        <w:gridCol w:w="1153"/>
      </w:tblGrid>
      <w:tr w14:paraId="00D00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61" w:type="dxa"/>
            <w:tcBorders>
              <w:top w:val="single" w:color="auto" w:sz="8" w:space="0"/>
            </w:tcBorders>
            <w:vAlign w:val="center"/>
          </w:tcPr>
          <w:p w14:paraId="5E81C7DA">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1170" w:type="dxa"/>
            <w:tcBorders>
              <w:top w:val="single" w:color="auto" w:sz="8" w:space="0"/>
            </w:tcBorders>
            <w:vAlign w:val="center"/>
          </w:tcPr>
          <w:p w14:paraId="289BF0DE">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教学单元</w:t>
            </w:r>
          </w:p>
        </w:tc>
        <w:tc>
          <w:tcPr>
            <w:tcW w:w="3986" w:type="dxa"/>
            <w:tcBorders>
              <w:top w:val="single" w:color="auto" w:sz="8" w:space="0"/>
            </w:tcBorders>
            <w:vAlign w:val="center"/>
          </w:tcPr>
          <w:p w14:paraId="19B2D149">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教学内容与教学要求</w:t>
            </w:r>
          </w:p>
        </w:tc>
        <w:tc>
          <w:tcPr>
            <w:tcW w:w="2734" w:type="dxa"/>
            <w:tcBorders>
              <w:top w:val="single" w:color="auto" w:sz="8" w:space="0"/>
            </w:tcBorders>
            <w:vAlign w:val="center"/>
          </w:tcPr>
          <w:p w14:paraId="2311D40C">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活动设计建议</w:t>
            </w:r>
          </w:p>
        </w:tc>
        <w:tc>
          <w:tcPr>
            <w:tcW w:w="1153" w:type="dxa"/>
            <w:tcBorders>
              <w:top w:val="single" w:color="auto" w:sz="8" w:space="0"/>
            </w:tcBorders>
            <w:vAlign w:val="center"/>
          </w:tcPr>
          <w:p w14:paraId="3C911180">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参考学时</w:t>
            </w:r>
          </w:p>
        </w:tc>
      </w:tr>
      <w:tr w14:paraId="7A673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4BE782D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w:t>
            </w:r>
          </w:p>
        </w:tc>
        <w:tc>
          <w:tcPr>
            <w:tcW w:w="1170" w:type="dxa"/>
            <w:vAlign w:val="center"/>
          </w:tcPr>
          <w:p w14:paraId="497BF5E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548C066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参观并认识实训室</w:t>
            </w:r>
          </w:p>
          <w:p w14:paraId="02EF76C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3986" w:type="dxa"/>
          </w:tcPr>
          <w:p w14:paraId="4908CFB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5FABDA2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0A6B58F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1.认识电工电子实训室、维修电工安装调试实训室、单片机与PLC实训室、机器人技术应用实训室、电力电子实训室；</w:t>
            </w:r>
          </w:p>
          <w:p w14:paraId="12595D4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2.了解常用电工工具、仪器仪表的使用。</w:t>
            </w:r>
          </w:p>
        </w:tc>
        <w:tc>
          <w:tcPr>
            <w:tcW w:w="2734" w:type="dxa"/>
          </w:tcPr>
          <w:p w14:paraId="62DF0F0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教学方法及手段:借助电工电子 实训室进行观摩学习，本部分主要采用实践考核，如询问学生各个实训室的用途，考核学生使用电工工具及仪器仪表，注重学生自查评价和教师考核评价的综合性。</w:t>
            </w:r>
          </w:p>
        </w:tc>
        <w:tc>
          <w:tcPr>
            <w:tcW w:w="1153" w:type="dxa"/>
            <w:vAlign w:val="center"/>
          </w:tcPr>
          <w:p w14:paraId="7BC0764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8</w:t>
            </w:r>
          </w:p>
        </w:tc>
      </w:tr>
      <w:tr w14:paraId="17BFA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1" w:type="dxa"/>
            <w:vAlign w:val="center"/>
          </w:tcPr>
          <w:p w14:paraId="2420643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c>
          <w:tcPr>
            <w:tcW w:w="1170" w:type="dxa"/>
            <w:vAlign w:val="center"/>
          </w:tcPr>
          <w:p w14:paraId="46D8E91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1279744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安全用电常识</w:t>
            </w:r>
          </w:p>
          <w:p w14:paraId="66B3A7B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3986" w:type="dxa"/>
          </w:tcPr>
          <w:p w14:paraId="0A8F490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1.了解安全电压、人体触电类型及常见原因、预防触电的保护措施;</w:t>
            </w:r>
          </w:p>
          <w:p w14:paraId="59BFC8A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2.了解文明操作的相关安全要求、操作技术的相关安全要求、电气设备安装维修的相关安全要求、家庭用电的相关安全要求;</w:t>
            </w:r>
          </w:p>
          <w:p w14:paraId="5A4DF78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3.触电的现场处理措施。</w:t>
            </w:r>
          </w:p>
        </w:tc>
        <w:tc>
          <w:tcPr>
            <w:tcW w:w="2734" w:type="dxa"/>
          </w:tcPr>
          <w:p w14:paraId="7A1D51A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69FA1FF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5BED14C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通过播放短片和老师讲解，学生现场演戏。</w:t>
            </w:r>
          </w:p>
          <w:p w14:paraId="67A6246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541FFD5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1153" w:type="dxa"/>
            <w:vAlign w:val="center"/>
          </w:tcPr>
          <w:p w14:paraId="018A2C3B">
            <w:pPr>
              <w:pageBreakBefore w:val="0"/>
              <w:kinsoku/>
              <w:wordWrap/>
              <w:topLinePunct w:val="0"/>
              <w:bidi w:val="0"/>
              <w:snapToGrid w:val="0"/>
              <w:spacing w:before="156" w:beforeLines="50" w:after="156" w:afterLines="50" w:line="520" w:lineRule="exact"/>
              <w:jc w:val="center"/>
              <w:rPr>
                <w:rFonts w:ascii="仿宋_GB2312" w:hAnsi="宋体" w:eastAsia="仿宋_GB2312"/>
                <w:szCs w:val="21"/>
              </w:rPr>
            </w:pPr>
            <w:r>
              <w:rPr>
                <w:rFonts w:hint="eastAsia" w:ascii="仿宋_GB2312" w:hAnsi="宋体" w:eastAsia="仿宋_GB2312"/>
                <w:szCs w:val="21"/>
              </w:rPr>
              <w:t>4</w:t>
            </w:r>
          </w:p>
          <w:p w14:paraId="48A91FA7">
            <w:pPr>
              <w:pageBreakBefore w:val="0"/>
              <w:kinsoku/>
              <w:wordWrap/>
              <w:topLinePunct w:val="0"/>
              <w:bidi w:val="0"/>
              <w:snapToGrid w:val="0"/>
              <w:spacing w:before="156" w:beforeLines="50" w:after="156" w:afterLines="50" w:line="520" w:lineRule="exact"/>
              <w:jc w:val="center"/>
              <w:rPr>
                <w:rFonts w:ascii="仿宋_GB2312" w:hAnsi="宋体" w:eastAsia="仿宋_GB2312"/>
                <w:szCs w:val="21"/>
              </w:rPr>
            </w:pPr>
          </w:p>
        </w:tc>
      </w:tr>
      <w:tr w14:paraId="2FE30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3CFC2E9F">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w:t>
            </w:r>
          </w:p>
        </w:tc>
        <w:tc>
          <w:tcPr>
            <w:tcW w:w="1170" w:type="dxa"/>
            <w:vAlign w:val="center"/>
          </w:tcPr>
          <w:p w14:paraId="6F75D0F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61E6588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电路基本概念</w:t>
            </w:r>
          </w:p>
          <w:p w14:paraId="2039E97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3986" w:type="dxa"/>
          </w:tcPr>
          <w:p w14:paraId="76344B6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1.了解电路的组成、会看电路图；</w:t>
            </w:r>
          </w:p>
          <w:p w14:paraId="0702CCC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2.了解电流的形成、定义及计算；</w:t>
            </w:r>
          </w:p>
          <w:p w14:paraId="5DF8FA4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3.会识读电阻、掌握电阻的特性；</w:t>
            </w:r>
          </w:p>
          <w:p w14:paraId="7037823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4.熟练掌握欧姆定律；</w:t>
            </w:r>
          </w:p>
          <w:p w14:paraId="4B2B986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5.会计算电能和电功率；</w:t>
            </w:r>
          </w:p>
        </w:tc>
        <w:tc>
          <w:tcPr>
            <w:tcW w:w="2734" w:type="dxa"/>
          </w:tcPr>
          <w:p w14:paraId="1BA1372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436EB47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学生分组实验，老师总结评价，学生分组测量，老师出题学生解答。</w:t>
            </w:r>
          </w:p>
        </w:tc>
        <w:tc>
          <w:tcPr>
            <w:tcW w:w="1153" w:type="dxa"/>
            <w:vAlign w:val="center"/>
          </w:tcPr>
          <w:p w14:paraId="1D3ED762">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12</w:t>
            </w:r>
          </w:p>
        </w:tc>
      </w:tr>
      <w:tr w14:paraId="4C5CA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0749AE74">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4</w:t>
            </w:r>
          </w:p>
        </w:tc>
        <w:tc>
          <w:tcPr>
            <w:tcW w:w="1170" w:type="dxa"/>
            <w:vAlign w:val="center"/>
          </w:tcPr>
          <w:p w14:paraId="42EE884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41A398E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简单直流电路</w:t>
            </w:r>
          </w:p>
        </w:tc>
        <w:tc>
          <w:tcPr>
            <w:tcW w:w="3986" w:type="dxa"/>
          </w:tcPr>
          <w:p w14:paraId="4343A89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 掌握电动势的概念，会应用全电路欧姆定律；</w:t>
            </w:r>
          </w:p>
          <w:p w14:paraId="3FF86C4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2.熟练掌握电阻串、并、混联的计算；</w:t>
            </w:r>
          </w:p>
          <w:p w14:paraId="2CB3810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3.会使用万用表测量电路；</w:t>
            </w:r>
          </w:p>
          <w:p w14:paraId="39AD1FE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4.理解电位的概念；</w:t>
            </w:r>
          </w:p>
          <w:p w14:paraId="310E6DC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5.会采用惠斯特电桥测电阻。</w:t>
            </w:r>
          </w:p>
        </w:tc>
        <w:tc>
          <w:tcPr>
            <w:tcW w:w="2734" w:type="dxa"/>
          </w:tcPr>
          <w:p w14:paraId="5CAE9F5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772213E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学生分组实验，老师总结评价，学生分组测量，老师出题学生解答</w:t>
            </w:r>
            <w:r>
              <w:rPr>
                <w:rFonts w:hint="eastAsia" w:ascii="仿宋_GB2312" w:hAnsi="宋体" w:eastAsia="仿宋_GB2312"/>
                <w:szCs w:val="21"/>
                <w:lang w:eastAsia="zh-CN"/>
              </w:rPr>
              <w:t>。</w:t>
            </w:r>
          </w:p>
        </w:tc>
        <w:tc>
          <w:tcPr>
            <w:tcW w:w="1153" w:type="dxa"/>
            <w:vAlign w:val="center"/>
          </w:tcPr>
          <w:p w14:paraId="2FF2224E">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lang w:val="en-US" w:eastAsia="zh-CN"/>
              </w:rPr>
              <w:t>1</w:t>
            </w:r>
            <w:r>
              <w:rPr>
                <w:rFonts w:hint="eastAsia" w:ascii="仿宋_GB2312" w:hAnsi="宋体" w:eastAsia="仿宋_GB2312"/>
                <w:szCs w:val="21"/>
              </w:rPr>
              <w:t>6</w:t>
            </w:r>
          </w:p>
        </w:tc>
      </w:tr>
      <w:tr w14:paraId="1AA70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61" w:type="dxa"/>
            <w:vAlign w:val="center"/>
          </w:tcPr>
          <w:p w14:paraId="133D9A3C">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5</w:t>
            </w:r>
          </w:p>
        </w:tc>
        <w:tc>
          <w:tcPr>
            <w:tcW w:w="1170" w:type="dxa"/>
            <w:vAlign w:val="center"/>
          </w:tcPr>
          <w:p w14:paraId="7FA9D45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36E77DD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复杂直流电路</w:t>
            </w:r>
          </w:p>
        </w:tc>
        <w:tc>
          <w:tcPr>
            <w:tcW w:w="3986" w:type="dxa"/>
          </w:tcPr>
          <w:p w14:paraId="6A4A518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1.掌握基尔霍夫定律；</w:t>
            </w:r>
          </w:p>
          <w:p w14:paraId="43CECFA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2.会用支路电流法求解电路；</w:t>
            </w:r>
          </w:p>
          <w:p w14:paraId="1C0D129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3.掌握戴维宁定理、叠加定理；</w:t>
            </w:r>
          </w:p>
          <w:p w14:paraId="323B8BF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4.认识两种电源模型 。</w:t>
            </w:r>
          </w:p>
        </w:tc>
        <w:tc>
          <w:tcPr>
            <w:tcW w:w="2734" w:type="dxa"/>
          </w:tcPr>
          <w:p w14:paraId="5BC201F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54A1B02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通过实验、例题讲解突破难点</w:t>
            </w:r>
            <w:r>
              <w:rPr>
                <w:rFonts w:hint="eastAsia" w:ascii="仿宋_GB2312" w:hAnsi="宋体" w:eastAsia="仿宋_GB2312"/>
                <w:szCs w:val="21"/>
                <w:lang w:eastAsia="zh-CN"/>
              </w:rPr>
              <w:t>。</w:t>
            </w:r>
          </w:p>
        </w:tc>
        <w:tc>
          <w:tcPr>
            <w:tcW w:w="1153" w:type="dxa"/>
            <w:vAlign w:val="center"/>
          </w:tcPr>
          <w:p w14:paraId="702ED696">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20</w:t>
            </w:r>
          </w:p>
        </w:tc>
      </w:tr>
      <w:tr w14:paraId="166A9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4C67032B">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6</w:t>
            </w:r>
          </w:p>
        </w:tc>
        <w:tc>
          <w:tcPr>
            <w:tcW w:w="1170" w:type="dxa"/>
            <w:vAlign w:val="center"/>
          </w:tcPr>
          <w:p w14:paraId="5641281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电容</w:t>
            </w:r>
          </w:p>
        </w:tc>
        <w:tc>
          <w:tcPr>
            <w:tcW w:w="3986" w:type="dxa"/>
          </w:tcPr>
          <w:p w14:paraId="56C5788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1.认识电容器、理解电容器的充放电原理；</w:t>
            </w:r>
          </w:p>
          <w:p w14:paraId="657992F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2.会采用万用表检测电容器的好坏；</w:t>
            </w:r>
          </w:p>
          <w:p w14:paraId="33560EF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3.会计算电容串并联的等效电容。</w:t>
            </w:r>
          </w:p>
        </w:tc>
        <w:tc>
          <w:tcPr>
            <w:tcW w:w="2734" w:type="dxa"/>
          </w:tcPr>
          <w:p w14:paraId="7CF679C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4262154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学生提前预习，教师课堂讲解，学生实际操作</w:t>
            </w:r>
            <w:r>
              <w:rPr>
                <w:rFonts w:hint="eastAsia" w:ascii="仿宋_GB2312" w:hAnsi="宋体" w:eastAsia="仿宋_GB2312"/>
                <w:szCs w:val="21"/>
                <w:lang w:eastAsia="zh-CN"/>
              </w:rPr>
              <w:t>。</w:t>
            </w:r>
          </w:p>
        </w:tc>
        <w:tc>
          <w:tcPr>
            <w:tcW w:w="1153" w:type="dxa"/>
            <w:vAlign w:val="center"/>
          </w:tcPr>
          <w:p w14:paraId="0749685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12</w:t>
            </w:r>
          </w:p>
        </w:tc>
      </w:tr>
      <w:tr w14:paraId="5196F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25BD6597">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7</w:t>
            </w:r>
          </w:p>
        </w:tc>
        <w:tc>
          <w:tcPr>
            <w:tcW w:w="1170" w:type="dxa"/>
            <w:vAlign w:val="center"/>
          </w:tcPr>
          <w:p w14:paraId="176BC01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22845BB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磁场和磁路</w:t>
            </w:r>
          </w:p>
          <w:p w14:paraId="4A3BB1F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3986" w:type="dxa"/>
          </w:tcPr>
          <w:p w14:paraId="7BF8CD4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1.认识电流的磁效应；</w:t>
            </w:r>
          </w:p>
          <w:p w14:paraId="79DB3AD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2.了解磁场的主要物理量；</w:t>
            </w:r>
          </w:p>
          <w:p w14:paraId="76A8D94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3.磁场对通电导体的作用力；</w:t>
            </w:r>
          </w:p>
          <w:p w14:paraId="73AFF7A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4.了解磁路的基本概念。</w:t>
            </w:r>
          </w:p>
        </w:tc>
        <w:tc>
          <w:tcPr>
            <w:tcW w:w="2734" w:type="dxa"/>
          </w:tcPr>
          <w:p w14:paraId="6C7F04D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6F81E6C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通过实验、动画演示、例题讲解突破难点</w:t>
            </w:r>
            <w:r>
              <w:rPr>
                <w:rFonts w:hint="eastAsia" w:ascii="仿宋_GB2312" w:hAnsi="宋体" w:eastAsia="仿宋_GB2312"/>
                <w:szCs w:val="21"/>
                <w:lang w:eastAsia="zh-CN"/>
              </w:rPr>
              <w:t>。</w:t>
            </w:r>
          </w:p>
        </w:tc>
        <w:tc>
          <w:tcPr>
            <w:tcW w:w="1153" w:type="dxa"/>
            <w:vAlign w:val="center"/>
          </w:tcPr>
          <w:p w14:paraId="31EB5E76">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16</w:t>
            </w:r>
          </w:p>
        </w:tc>
      </w:tr>
      <w:tr w14:paraId="0A7CB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7F73C551">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8</w:t>
            </w:r>
          </w:p>
        </w:tc>
        <w:tc>
          <w:tcPr>
            <w:tcW w:w="1170" w:type="dxa"/>
            <w:vAlign w:val="center"/>
          </w:tcPr>
          <w:p w14:paraId="511D807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3CACD62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电磁效应</w:t>
            </w:r>
          </w:p>
          <w:p w14:paraId="4E11093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tc>
        <w:tc>
          <w:tcPr>
            <w:tcW w:w="3986" w:type="dxa"/>
          </w:tcPr>
          <w:p w14:paraId="7692BEB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1.了解电磁感应现象；</w:t>
            </w:r>
          </w:p>
          <w:p w14:paraId="42D7104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2.熟练应用右手定则、楞次定律判断感应电流；</w:t>
            </w:r>
          </w:p>
          <w:p w14:paraId="6C4E710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3.会计算感应电动势；</w:t>
            </w:r>
          </w:p>
          <w:p w14:paraId="71E3543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4.了解自感、互感及涡流现象。</w:t>
            </w:r>
          </w:p>
        </w:tc>
        <w:tc>
          <w:tcPr>
            <w:tcW w:w="2734" w:type="dxa"/>
          </w:tcPr>
          <w:p w14:paraId="0E92812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0E2DC69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学生提前预习，教师课堂讲解配合实验演示、习题练习</w:t>
            </w:r>
            <w:r>
              <w:rPr>
                <w:rFonts w:hint="eastAsia" w:ascii="仿宋_GB2312" w:hAnsi="宋体" w:eastAsia="仿宋_GB2312"/>
                <w:szCs w:val="21"/>
                <w:lang w:eastAsia="zh-CN"/>
              </w:rPr>
              <w:t>。</w:t>
            </w:r>
          </w:p>
        </w:tc>
        <w:tc>
          <w:tcPr>
            <w:tcW w:w="1153" w:type="dxa"/>
            <w:vAlign w:val="center"/>
          </w:tcPr>
          <w:p w14:paraId="743BE521">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16</w:t>
            </w:r>
          </w:p>
        </w:tc>
      </w:tr>
      <w:tr w14:paraId="7B052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61" w:type="dxa"/>
            <w:vAlign w:val="center"/>
          </w:tcPr>
          <w:p w14:paraId="5B2E5CA6">
            <w:pPr>
              <w:pageBreakBefore w:val="0"/>
              <w:kinsoku/>
              <w:wordWrap/>
              <w:topLinePunct w:val="0"/>
              <w:bidi w:val="0"/>
              <w:adjustRightInd w:val="0"/>
              <w:snapToGrid w:val="0"/>
              <w:spacing w:line="520" w:lineRule="exact"/>
              <w:jc w:val="center"/>
              <w:rPr>
                <w:rFonts w:hint="eastAsia" w:ascii="仿宋_GB2312" w:hAnsi="宋体" w:eastAsia="仿宋_GB2312" w:cs="Times New Roman"/>
                <w:szCs w:val="21"/>
              </w:rPr>
            </w:pPr>
            <w:r>
              <w:rPr>
                <w:rFonts w:hint="eastAsia" w:ascii="仿宋_GB2312" w:hAnsi="宋体" w:eastAsia="仿宋_GB2312" w:cs="Times New Roman"/>
                <w:szCs w:val="21"/>
              </w:rPr>
              <w:t>9</w:t>
            </w:r>
          </w:p>
        </w:tc>
        <w:tc>
          <w:tcPr>
            <w:tcW w:w="1170" w:type="dxa"/>
            <w:vAlign w:val="center"/>
          </w:tcPr>
          <w:p w14:paraId="17697F1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初始正弦交流电</w:t>
            </w:r>
          </w:p>
        </w:tc>
        <w:tc>
          <w:tcPr>
            <w:tcW w:w="3986" w:type="dxa"/>
          </w:tcPr>
          <w:p w14:paraId="6C22404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1.了解正弦交流电的产生和主要物理量；</w:t>
            </w:r>
          </w:p>
          <w:p w14:paraId="5B892D7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2.掌握正弦交流电的三种表示法；</w:t>
            </w:r>
          </w:p>
          <w:p w14:paraId="724F9F6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3.会使用示波器。</w:t>
            </w:r>
          </w:p>
        </w:tc>
        <w:tc>
          <w:tcPr>
            <w:tcW w:w="2734" w:type="dxa"/>
          </w:tcPr>
          <w:p w14:paraId="7C02B15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学生提前预习，教师课堂讲解配合实验演示、习题练习</w:t>
            </w:r>
            <w:r>
              <w:rPr>
                <w:rFonts w:hint="eastAsia" w:ascii="仿宋_GB2312" w:hAnsi="宋体" w:eastAsia="仿宋_GB2312"/>
                <w:szCs w:val="21"/>
                <w:lang w:eastAsia="zh-CN"/>
              </w:rPr>
              <w:t>。</w:t>
            </w:r>
          </w:p>
        </w:tc>
        <w:tc>
          <w:tcPr>
            <w:tcW w:w="1153" w:type="dxa"/>
            <w:vAlign w:val="center"/>
          </w:tcPr>
          <w:p w14:paraId="5786D893">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16</w:t>
            </w:r>
          </w:p>
        </w:tc>
      </w:tr>
      <w:tr w14:paraId="72E5E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40C15E8B">
            <w:pPr>
              <w:pageBreakBefore w:val="0"/>
              <w:kinsoku/>
              <w:wordWrap/>
              <w:topLinePunct w:val="0"/>
              <w:bidi w:val="0"/>
              <w:adjustRightInd w:val="0"/>
              <w:snapToGrid w:val="0"/>
              <w:spacing w:line="520" w:lineRule="exact"/>
              <w:jc w:val="center"/>
              <w:rPr>
                <w:rFonts w:hint="eastAsia" w:ascii="仿宋_GB2312" w:hAnsi="宋体" w:eastAsia="仿宋_GB2312" w:cs="Times New Roman"/>
                <w:szCs w:val="21"/>
              </w:rPr>
            </w:pPr>
          </w:p>
          <w:p w14:paraId="7066C246">
            <w:pPr>
              <w:pageBreakBefore w:val="0"/>
              <w:kinsoku/>
              <w:wordWrap/>
              <w:topLinePunct w:val="0"/>
              <w:bidi w:val="0"/>
              <w:adjustRightInd w:val="0"/>
              <w:snapToGrid w:val="0"/>
              <w:spacing w:line="520" w:lineRule="exact"/>
              <w:jc w:val="center"/>
              <w:rPr>
                <w:rFonts w:hint="eastAsia" w:ascii="仿宋_GB2312" w:hAnsi="宋体" w:eastAsia="仿宋_GB2312" w:cs="Times New Roman"/>
                <w:szCs w:val="21"/>
              </w:rPr>
            </w:pPr>
            <w:r>
              <w:rPr>
                <w:rFonts w:hint="eastAsia" w:ascii="仿宋_GB2312" w:hAnsi="宋体" w:eastAsia="仿宋_GB2312" w:cs="Times New Roman"/>
                <w:szCs w:val="21"/>
              </w:rPr>
              <w:t>10</w:t>
            </w:r>
          </w:p>
        </w:tc>
        <w:tc>
          <w:tcPr>
            <w:tcW w:w="1170" w:type="dxa"/>
            <w:vAlign w:val="center"/>
          </w:tcPr>
          <w:p w14:paraId="111BBC0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3E99094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正弦</w:t>
            </w:r>
          </w:p>
          <w:p w14:paraId="7C8CDFF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交流电</w:t>
            </w:r>
          </w:p>
        </w:tc>
        <w:tc>
          <w:tcPr>
            <w:tcW w:w="3986" w:type="dxa"/>
          </w:tcPr>
          <w:p w14:paraId="74D1702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1.掌握纯电阻、纯电感、纯电容电路的性质及电压电流求解方法；</w:t>
            </w:r>
          </w:p>
          <w:p w14:paraId="0CCD3C4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2.掌握多元件连接电路的求解方法；</w:t>
            </w:r>
          </w:p>
          <w:p w14:paraId="158ECC8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3.交流电路的功率计算；</w:t>
            </w:r>
          </w:p>
          <w:p w14:paraId="25B3F13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4.掌握电能表、功率表的连线、识读和原理；</w:t>
            </w:r>
          </w:p>
          <w:p w14:paraId="5F279796">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r>
              <w:rPr>
                <w:rFonts w:hint="eastAsia" w:ascii="仿宋_GB2312" w:hAnsi="宋体" w:eastAsia="仿宋_GB2312"/>
                <w:szCs w:val="21"/>
              </w:rPr>
              <w:t>5.了解谐振电路的特点。</w:t>
            </w:r>
          </w:p>
        </w:tc>
        <w:tc>
          <w:tcPr>
            <w:tcW w:w="2734" w:type="dxa"/>
          </w:tcPr>
          <w:p w14:paraId="23ECF1C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宋体" w:eastAsia="仿宋_GB2312"/>
                <w:szCs w:val="21"/>
              </w:rPr>
            </w:pPr>
          </w:p>
          <w:p w14:paraId="575E60E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学生提前预习，通过实验、动画演示、例题讲解突破难点教师课堂讲解配合实验演示、习题练习</w:t>
            </w:r>
            <w:r>
              <w:rPr>
                <w:rFonts w:hint="eastAsia" w:ascii="仿宋_GB2312" w:hAnsi="宋体" w:eastAsia="仿宋_GB2312"/>
                <w:szCs w:val="21"/>
                <w:lang w:eastAsia="zh-CN"/>
              </w:rPr>
              <w:t>。</w:t>
            </w:r>
          </w:p>
        </w:tc>
        <w:tc>
          <w:tcPr>
            <w:tcW w:w="1153" w:type="dxa"/>
            <w:vAlign w:val="center"/>
          </w:tcPr>
          <w:p w14:paraId="175E848D">
            <w:pPr>
              <w:pageBreakBefore w:val="0"/>
              <w:kinsoku/>
              <w:wordWrap/>
              <w:topLinePunct w:val="0"/>
              <w:bidi w:val="0"/>
              <w:adjustRightInd w:val="0"/>
              <w:snapToGrid w:val="0"/>
              <w:spacing w:line="520" w:lineRule="exact"/>
              <w:jc w:val="center"/>
              <w:rPr>
                <w:rFonts w:ascii="仿宋_GB2312" w:hAnsi="宋体" w:eastAsia="仿宋_GB2312"/>
                <w:szCs w:val="21"/>
              </w:rPr>
            </w:pPr>
          </w:p>
          <w:p w14:paraId="1BB196A7">
            <w:pPr>
              <w:pageBreakBefore w:val="0"/>
              <w:kinsoku/>
              <w:wordWrap/>
              <w:topLinePunct w:val="0"/>
              <w:bidi w:val="0"/>
              <w:adjustRightInd w:val="0"/>
              <w:snapToGrid w:val="0"/>
              <w:spacing w:line="520" w:lineRule="exact"/>
              <w:jc w:val="center"/>
              <w:rPr>
                <w:rFonts w:ascii="仿宋_GB2312" w:hAnsi="宋体" w:eastAsia="仿宋_GB2312"/>
                <w:szCs w:val="21"/>
              </w:rPr>
            </w:pPr>
          </w:p>
          <w:p w14:paraId="72A43DFE">
            <w:pPr>
              <w:pageBreakBefore w:val="0"/>
              <w:kinsoku/>
              <w:wordWrap/>
              <w:topLinePunct w:val="0"/>
              <w:bidi w:val="0"/>
              <w:adjustRightInd w:val="0"/>
              <w:snapToGrid w:val="0"/>
              <w:spacing w:line="520" w:lineRule="exact"/>
              <w:jc w:val="center"/>
              <w:rPr>
                <w:rFonts w:ascii="仿宋_GB2312" w:hAnsi="宋体" w:eastAsia="仿宋_GB2312"/>
                <w:szCs w:val="21"/>
              </w:rPr>
            </w:pPr>
          </w:p>
          <w:p w14:paraId="649E12AF">
            <w:pPr>
              <w:pageBreakBefore w:val="0"/>
              <w:kinsoku/>
              <w:wordWrap/>
              <w:topLinePunct w:val="0"/>
              <w:bidi w:val="0"/>
              <w:adjustRightInd w:val="0"/>
              <w:snapToGrid w:val="0"/>
              <w:spacing w:line="520" w:lineRule="exact"/>
              <w:jc w:val="center"/>
              <w:rPr>
                <w:rFonts w:hint="eastAsia" w:ascii="仿宋_GB2312" w:hAnsi="宋体" w:eastAsia="仿宋_GB2312"/>
                <w:szCs w:val="21"/>
                <w:lang w:eastAsia="zh-CN"/>
              </w:rPr>
            </w:pPr>
            <w:r>
              <w:rPr>
                <w:rFonts w:hint="eastAsia" w:ascii="仿宋_GB2312" w:hAnsi="宋体" w:eastAsia="仿宋_GB2312"/>
                <w:szCs w:val="21"/>
                <w:lang w:val="en-US" w:eastAsia="zh-CN"/>
              </w:rPr>
              <w:t>6</w:t>
            </w:r>
          </w:p>
        </w:tc>
      </w:tr>
      <w:tr w14:paraId="24A184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1" w:type="dxa"/>
            <w:gridSpan w:val="2"/>
            <w:tcBorders>
              <w:bottom w:val="single" w:color="auto" w:sz="8" w:space="0"/>
            </w:tcBorders>
            <w:vAlign w:val="center"/>
          </w:tcPr>
          <w:p w14:paraId="03761649">
            <w:pPr>
              <w:pageBreakBefore w:val="0"/>
              <w:kinsoku/>
              <w:wordWrap/>
              <w:topLinePunct w:val="0"/>
              <w:bidi w:val="0"/>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合计</w:t>
            </w:r>
          </w:p>
        </w:tc>
        <w:tc>
          <w:tcPr>
            <w:tcW w:w="3986" w:type="dxa"/>
            <w:tcBorders>
              <w:bottom w:val="single" w:color="auto" w:sz="8" w:space="0"/>
            </w:tcBorders>
          </w:tcPr>
          <w:p w14:paraId="4C25AD04">
            <w:pPr>
              <w:pageBreakBefore w:val="0"/>
              <w:kinsoku/>
              <w:wordWrap/>
              <w:topLinePunct w:val="0"/>
              <w:bidi w:val="0"/>
              <w:adjustRightInd w:val="0"/>
              <w:snapToGrid w:val="0"/>
              <w:spacing w:line="520" w:lineRule="exact"/>
              <w:jc w:val="center"/>
              <w:rPr>
                <w:rFonts w:ascii="仿宋_GB2312" w:hAnsi="宋体" w:eastAsia="仿宋_GB2312"/>
                <w:szCs w:val="21"/>
              </w:rPr>
            </w:pPr>
          </w:p>
        </w:tc>
        <w:tc>
          <w:tcPr>
            <w:tcW w:w="2734" w:type="dxa"/>
            <w:tcBorders>
              <w:bottom w:val="single" w:color="auto" w:sz="8" w:space="0"/>
            </w:tcBorders>
          </w:tcPr>
          <w:p w14:paraId="05F4A35F">
            <w:pPr>
              <w:pageBreakBefore w:val="0"/>
              <w:kinsoku/>
              <w:wordWrap/>
              <w:topLinePunct w:val="0"/>
              <w:bidi w:val="0"/>
              <w:adjustRightInd w:val="0"/>
              <w:snapToGrid w:val="0"/>
              <w:spacing w:line="520" w:lineRule="exact"/>
              <w:jc w:val="center"/>
              <w:rPr>
                <w:rFonts w:ascii="仿宋_GB2312" w:hAnsi="宋体" w:eastAsia="仿宋_GB2312"/>
                <w:szCs w:val="21"/>
              </w:rPr>
            </w:pPr>
          </w:p>
        </w:tc>
        <w:tc>
          <w:tcPr>
            <w:tcW w:w="1153" w:type="dxa"/>
            <w:tcBorders>
              <w:bottom w:val="single" w:color="auto" w:sz="8" w:space="0"/>
            </w:tcBorders>
            <w:vAlign w:val="center"/>
          </w:tcPr>
          <w:p w14:paraId="723ACB4C">
            <w:pPr>
              <w:pageBreakBefore w:val="0"/>
              <w:kinsoku/>
              <w:wordWrap/>
              <w:topLinePunct w:val="0"/>
              <w:bidi w:val="0"/>
              <w:adjustRightInd w:val="0"/>
              <w:snapToGrid w:val="0"/>
              <w:spacing w:line="520" w:lineRule="exact"/>
              <w:jc w:val="center"/>
              <w:rPr>
                <w:rFonts w:hint="default" w:ascii="仿宋_GB2312" w:hAnsi="宋体" w:eastAsia="仿宋_GB2312"/>
                <w:szCs w:val="21"/>
                <w:lang w:val="en-US" w:eastAsia="zh-CN"/>
              </w:rPr>
            </w:pPr>
            <w:r>
              <w:rPr>
                <w:rFonts w:hint="eastAsia" w:ascii="仿宋_GB2312" w:hAnsi="宋体" w:eastAsia="仿宋_GB2312"/>
                <w:szCs w:val="21"/>
                <w:lang w:val="en-US" w:eastAsia="zh-CN"/>
              </w:rPr>
              <w:t>126</w:t>
            </w:r>
          </w:p>
        </w:tc>
      </w:tr>
    </w:tbl>
    <w:p w14:paraId="310B3ED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（六）实施建议</w:t>
      </w:r>
    </w:p>
    <w:p w14:paraId="78E8AF82">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14:paraId="1BFA889E">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（1）坚持正确的育人理念，充分挖掘本课程思政元素，积极组织课程思政教育，养成正确的电气服务与维修从业人员职业道德意识，将立德树人贯穿于课程实施全过程。</w:t>
      </w:r>
    </w:p>
    <w:p w14:paraId="58FA364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课程以机器人相关电工基础为主体，以职业实践为主线，积极探索理论和实践相结合的教学模式，采用理实一体化教学，引导学生通过典型电路的识读和检测、典型电工产品的制作，体验工作过程，使学生获得电路分析、参数计算、电路连接及测量、仪表使用等理论知识与专业技能。</w:t>
      </w:r>
    </w:p>
    <w:p w14:paraId="49CCE67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14:paraId="1C2EAD3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14:paraId="2E6826B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（4）针对不同的学习内容和学生个体差异，采用小组合作的学习方式，加强组员之间、小组之间的及时沟通和交流，促进学生在教师指导下主动地、富有个性地学习。</w:t>
      </w:r>
    </w:p>
    <w:p w14:paraId="31F1051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14:paraId="73CF5890">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14:paraId="05F5E20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14:paraId="215F60D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14:paraId="0669523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14:paraId="3DDA0C07">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课堂评价30%，项目（模块）评价30%，期末评价40%。其中，期末评价建议打破传统单一闭卷考试，实施“理论+实操”一体化考核，调动学生的学习主动性,锻炼实践技能,提高教学质量。</w:t>
      </w:r>
    </w:p>
    <w:p w14:paraId="474BE70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14:paraId="47D25AE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（1）配备本课程必备的维修手册和技术资料，参照技能实训室实训设备配备标准配齐必备的教学设备和实验、实训器材，定期向学生开放，充分提高设备利用率。</w:t>
      </w:r>
    </w:p>
    <w:p w14:paraId="36BD842B">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（2）注重企业生产实践现场的作用，安排电气维修车间的参观学习，熟悉电气部件的使用，增强学生的感性认识。</w:t>
      </w:r>
    </w:p>
    <w:p w14:paraId="7D00920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14:paraId="3AEC94CD">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14:paraId="60D40BB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（1）教材编写以本课程标准为基本要求，编写时应将电工技术的基本原理与生产生活中的实际应用相结合，注重实践技能的培养，注意反映电工技术领域的新知识、新技术、新工艺和新材料。</w:t>
      </w:r>
    </w:p>
    <w:p w14:paraId="39FD746E">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（2）教材表现形式做到图文并茂，形象生动，有利于提高学生学习兴趣，教材配套资料应该与信息化教学资源建设相互补充，充分满足教学需要。</w:t>
      </w:r>
    </w:p>
    <w:p w14:paraId="1A2655F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（3）教材应配备习题集等其他相关的教学资料。</w:t>
      </w:r>
    </w:p>
    <w:p w14:paraId="17D14C72">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r>
        <w:rPr>
          <w:rFonts w:ascii="仿宋_GB2312" w:hAnsi="仿宋_GB2312" w:eastAsia="仿宋_GB2312" w:cs="仿宋_GB2312"/>
          <w:sz w:val="32"/>
          <w:szCs w:val="32"/>
        </w:rPr>
        <w:br w:type="page"/>
      </w:r>
    </w:p>
    <w:p w14:paraId="5BE38F4B">
      <w:pPr>
        <w:pageBreakBefore w:val="0"/>
        <w:kinsoku/>
        <w:wordWrap/>
        <w:topLinePunct w:val="0"/>
        <w:bidi w:val="0"/>
        <w:snapToGrid w:val="0"/>
        <w:spacing w:before="156" w:beforeLines="50" w:after="156" w:afterLines="50" w:line="52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授课进程建议表</w:t>
      </w:r>
    </w:p>
    <w:tbl>
      <w:tblPr>
        <w:tblStyle w:val="18"/>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4025"/>
        <w:gridCol w:w="1527"/>
        <w:gridCol w:w="2118"/>
      </w:tblGrid>
      <w:tr w14:paraId="0086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448" w:type="dxa"/>
            <w:vAlign w:val="center"/>
          </w:tcPr>
          <w:p w14:paraId="0A3A5BB7">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周次</w:t>
            </w:r>
          </w:p>
        </w:tc>
        <w:tc>
          <w:tcPr>
            <w:tcW w:w="4025" w:type="dxa"/>
            <w:vAlign w:val="center"/>
          </w:tcPr>
          <w:p w14:paraId="55450DF8">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ab/>
            </w:r>
            <w:r>
              <w:rPr>
                <w:rFonts w:hint="eastAsia" w:ascii="黑体" w:hAnsi="黑体" w:eastAsia="黑体" w:cs="黑体"/>
                <w:szCs w:val="21"/>
              </w:rPr>
              <w:t>教学章节</w:t>
            </w:r>
            <w:r>
              <w:rPr>
                <w:rFonts w:hint="eastAsia" w:ascii="黑体" w:hAnsi="黑体" w:eastAsia="黑体" w:cs="黑体"/>
                <w:szCs w:val="21"/>
              </w:rPr>
              <w:tab/>
            </w:r>
          </w:p>
        </w:tc>
        <w:tc>
          <w:tcPr>
            <w:tcW w:w="1527" w:type="dxa"/>
            <w:vAlign w:val="center"/>
          </w:tcPr>
          <w:p w14:paraId="6EA3ADC4">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授课时数（节）</w:t>
            </w:r>
          </w:p>
        </w:tc>
        <w:tc>
          <w:tcPr>
            <w:tcW w:w="2118" w:type="dxa"/>
            <w:vAlign w:val="center"/>
          </w:tcPr>
          <w:p w14:paraId="58943E7E">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主要教学形式</w:t>
            </w:r>
          </w:p>
        </w:tc>
      </w:tr>
      <w:tr w14:paraId="5E9B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jc w:val="center"/>
        </w:trPr>
        <w:tc>
          <w:tcPr>
            <w:tcW w:w="1448" w:type="dxa"/>
            <w:vAlign w:val="center"/>
          </w:tcPr>
          <w:p w14:paraId="5B6B1AE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w:t>
            </w:r>
          </w:p>
        </w:tc>
        <w:tc>
          <w:tcPr>
            <w:tcW w:w="4025" w:type="dxa"/>
            <w:vAlign w:val="top"/>
          </w:tcPr>
          <w:p w14:paraId="0AB3A7D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一、参观并认识实训室——认识电工电子实训室、认识电工电子实训室、维修电工安装调试实训室、单片机与PLC实训室、机器人技术应用实训室、电力电子</w:t>
            </w:r>
          </w:p>
          <w:p w14:paraId="697851A9">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实训室</w:t>
            </w:r>
          </w:p>
        </w:tc>
        <w:tc>
          <w:tcPr>
            <w:tcW w:w="1527" w:type="dxa"/>
            <w:vAlign w:val="center"/>
          </w:tcPr>
          <w:p w14:paraId="00B1B87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0CCE2EB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分组教学、案例教学</w:t>
            </w:r>
          </w:p>
        </w:tc>
      </w:tr>
      <w:tr w14:paraId="2AE5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683BD6B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4025" w:type="dxa"/>
            <w:vAlign w:val="top"/>
          </w:tcPr>
          <w:p w14:paraId="4B98FA2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一、参观并认识实训室——了解常用电工工具、仪器仪表的使用</w:t>
            </w:r>
          </w:p>
        </w:tc>
        <w:tc>
          <w:tcPr>
            <w:tcW w:w="1527" w:type="dxa"/>
            <w:vAlign w:val="center"/>
          </w:tcPr>
          <w:p w14:paraId="1B52620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5ED2351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5C1C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5BAC2C4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3</w:t>
            </w:r>
          </w:p>
        </w:tc>
        <w:tc>
          <w:tcPr>
            <w:tcW w:w="4025" w:type="dxa"/>
            <w:vAlign w:val="top"/>
          </w:tcPr>
          <w:p w14:paraId="444325F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二、安全用电常识—防触电的保护措施、触电的现场处理措施</w:t>
            </w:r>
          </w:p>
        </w:tc>
        <w:tc>
          <w:tcPr>
            <w:tcW w:w="1527" w:type="dxa"/>
            <w:vAlign w:val="center"/>
          </w:tcPr>
          <w:p w14:paraId="3E189D7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0E8D39D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6DC6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5727065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4025" w:type="dxa"/>
            <w:vAlign w:val="top"/>
          </w:tcPr>
          <w:p w14:paraId="084D206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三、电路基本该概念—电路、电流；电压与电位、电源与电动势、电阻</w:t>
            </w:r>
          </w:p>
        </w:tc>
        <w:tc>
          <w:tcPr>
            <w:tcW w:w="1527" w:type="dxa"/>
            <w:vAlign w:val="center"/>
          </w:tcPr>
          <w:p w14:paraId="0415BBE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746BABB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3CF2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2391F8B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5</w:t>
            </w:r>
          </w:p>
        </w:tc>
        <w:tc>
          <w:tcPr>
            <w:tcW w:w="4025" w:type="dxa"/>
            <w:vAlign w:val="top"/>
          </w:tcPr>
          <w:p w14:paraId="2613FA2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三、电路基本该概念—欧姆定律</w:t>
            </w:r>
          </w:p>
        </w:tc>
        <w:tc>
          <w:tcPr>
            <w:tcW w:w="1527" w:type="dxa"/>
            <w:vAlign w:val="center"/>
          </w:tcPr>
          <w:p w14:paraId="7C14F0A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4614F9A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1892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3BD37AA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6</w:t>
            </w:r>
          </w:p>
        </w:tc>
        <w:tc>
          <w:tcPr>
            <w:tcW w:w="4025" w:type="dxa"/>
            <w:vAlign w:val="top"/>
          </w:tcPr>
          <w:p w14:paraId="0C3498F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三、电路基本概念—电能与电功率</w:t>
            </w:r>
          </w:p>
        </w:tc>
        <w:tc>
          <w:tcPr>
            <w:tcW w:w="1527" w:type="dxa"/>
            <w:vAlign w:val="center"/>
          </w:tcPr>
          <w:p w14:paraId="67ECD45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318BB17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2418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0E71D9A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7</w:t>
            </w:r>
          </w:p>
        </w:tc>
        <w:tc>
          <w:tcPr>
            <w:tcW w:w="4025" w:type="dxa"/>
            <w:vAlign w:val="top"/>
          </w:tcPr>
          <w:p w14:paraId="3D3D9A2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四、简单直流电流—电动势概念、全电路欧姆定律</w:t>
            </w:r>
          </w:p>
        </w:tc>
        <w:tc>
          <w:tcPr>
            <w:tcW w:w="1527" w:type="dxa"/>
            <w:vAlign w:val="center"/>
          </w:tcPr>
          <w:p w14:paraId="0CD83DB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7A3E6DE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4C73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623DFB0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8</w:t>
            </w:r>
          </w:p>
        </w:tc>
        <w:tc>
          <w:tcPr>
            <w:tcW w:w="4025" w:type="dxa"/>
            <w:vAlign w:val="top"/>
          </w:tcPr>
          <w:p w14:paraId="368825C1">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四、简单直流电流—电阻串联、并联、混联</w:t>
            </w:r>
          </w:p>
        </w:tc>
        <w:tc>
          <w:tcPr>
            <w:tcW w:w="1527" w:type="dxa"/>
            <w:vAlign w:val="center"/>
          </w:tcPr>
          <w:p w14:paraId="0A16953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535A02D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6A21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660749A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9</w:t>
            </w:r>
          </w:p>
        </w:tc>
        <w:tc>
          <w:tcPr>
            <w:tcW w:w="4025" w:type="dxa"/>
            <w:vAlign w:val="top"/>
          </w:tcPr>
          <w:p w14:paraId="158CB60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四、简单直流电流—万用表测量电路、电位</w:t>
            </w:r>
          </w:p>
        </w:tc>
        <w:tc>
          <w:tcPr>
            <w:tcW w:w="1527" w:type="dxa"/>
            <w:vAlign w:val="center"/>
          </w:tcPr>
          <w:p w14:paraId="2D02D93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11FAA5C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0ED7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71DECB8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10</w:t>
            </w:r>
          </w:p>
        </w:tc>
        <w:tc>
          <w:tcPr>
            <w:tcW w:w="4025" w:type="dxa"/>
            <w:vAlign w:val="top"/>
          </w:tcPr>
          <w:p w14:paraId="25D12F01">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四、简单直流电流—惠斯特电桥测电阻</w:t>
            </w:r>
          </w:p>
        </w:tc>
        <w:tc>
          <w:tcPr>
            <w:tcW w:w="1527" w:type="dxa"/>
            <w:vAlign w:val="center"/>
          </w:tcPr>
          <w:p w14:paraId="087C9A0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5E32EBB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0929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0271395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11</w:t>
            </w:r>
          </w:p>
        </w:tc>
        <w:tc>
          <w:tcPr>
            <w:tcW w:w="4025" w:type="dxa"/>
            <w:vAlign w:val="top"/>
          </w:tcPr>
          <w:p w14:paraId="1A6D7A5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五、复杂直流电路—基尔霍夫定律</w:t>
            </w:r>
          </w:p>
        </w:tc>
        <w:tc>
          <w:tcPr>
            <w:tcW w:w="1527" w:type="dxa"/>
            <w:vAlign w:val="center"/>
          </w:tcPr>
          <w:p w14:paraId="0395B18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3C55A82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6571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3FACF93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12</w:t>
            </w:r>
          </w:p>
        </w:tc>
        <w:tc>
          <w:tcPr>
            <w:tcW w:w="4025" w:type="dxa"/>
            <w:vAlign w:val="top"/>
          </w:tcPr>
          <w:p w14:paraId="008C311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五、复杂直流电路—支路电流法求解电路</w:t>
            </w:r>
          </w:p>
        </w:tc>
        <w:tc>
          <w:tcPr>
            <w:tcW w:w="1527" w:type="dxa"/>
            <w:vAlign w:val="center"/>
          </w:tcPr>
          <w:p w14:paraId="6EA132E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0958E00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22CD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7CA35CA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13</w:t>
            </w:r>
          </w:p>
        </w:tc>
        <w:tc>
          <w:tcPr>
            <w:tcW w:w="4025" w:type="dxa"/>
            <w:vAlign w:val="top"/>
          </w:tcPr>
          <w:p w14:paraId="47AE50B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五、复杂直流电路—戴维宁定理</w:t>
            </w:r>
          </w:p>
        </w:tc>
        <w:tc>
          <w:tcPr>
            <w:tcW w:w="1527" w:type="dxa"/>
            <w:vAlign w:val="center"/>
          </w:tcPr>
          <w:p w14:paraId="42145E4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0B43130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7D83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3245735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14</w:t>
            </w:r>
          </w:p>
        </w:tc>
        <w:tc>
          <w:tcPr>
            <w:tcW w:w="4025" w:type="dxa"/>
            <w:vAlign w:val="top"/>
          </w:tcPr>
          <w:p w14:paraId="6CFDC16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五、复杂直流电路—叠加定理、认识两种电源模型</w:t>
            </w:r>
          </w:p>
        </w:tc>
        <w:tc>
          <w:tcPr>
            <w:tcW w:w="1527" w:type="dxa"/>
            <w:vAlign w:val="center"/>
          </w:tcPr>
          <w:p w14:paraId="7005890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64DB690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7BE1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6507401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15</w:t>
            </w:r>
          </w:p>
        </w:tc>
        <w:tc>
          <w:tcPr>
            <w:tcW w:w="4025" w:type="dxa"/>
            <w:vAlign w:val="top"/>
          </w:tcPr>
          <w:p w14:paraId="7A782EF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五、复杂直流电路—认识两种电源模型</w:t>
            </w:r>
          </w:p>
        </w:tc>
        <w:tc>
          <w:tcPr>
            <w:tcW w:w="1527" w:type="dxa"/>
            <w:vAlign w:val="center"/>
          </w:tcPr>
          <w:p w14:paraId="3A650A0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17F99F7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3942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4A3F06C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16</w:t>
            </w:r>
          </w:p>
        </w:tc>
        <w:tc>
          <w:tcPr>
            <w:tcW w:w="4025" w:type="dxa"/>
            <w:vAlign w:val="top"/>
          </w:tcPr>
          <w:p w14:paraId="36BCF76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六、电容—电容器与电容、电容串并联、电容器的充放电原理</w:t>
            </w:r>
          </w:p>
        </w:tc>
        <w:tc>
          <w:tcPr>
            <w:tcW w:w="1527" w:type="dxa"/>
            <w:vAlign w:val="center"/>
          </w:tcPr>
          <w:p w14:paraId="1FC76DF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3279668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411E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1C7D73C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17</w:t>
            </w:r>
          </w:p>
        </w:tc>
        <w:tc>
          <w:tcPr>
            <w:tcW w:w="4025" w:type="dxa"/>
            <w:vAlign w:val="top"/>
          </w:tcPr>
          <w:p w14:paraId="3C75ADC6">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六、电容—万用表检测电容器的好坏</w:t>
            </w:r>
          </w:p>
        </w:tc>
        <w:tc>
          <w:tcPr>
            <w:tcW w:w="1527" w:type="dxa"/>
            <w:vAlign w:val="center"/>
          </w:tcPr>
          <w:p w14:paraId="39C41C8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4E55A3B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7EA7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1696C40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18</w:t>
            </w:r>
          </w:p>
        </w:tc>
        <w:tc>
          <w:tcPr>
            <w:tcW w:w="4025" w:type="dxa"/>
            <w:vAlign w:val="top"/>
          </w:tcPr>
          <w:p w14:paraId="0AEF7C3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六、电容—计算电容串并联的</w:t>
            </w:r>
          </w:p>
          <w:p w14:paraId="7582992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等效电容</w:t>
            </w:r>
          </w:p>
        </w:tc>
        <w:tc>
          <w:tcPr>
            <w:tcW w:w="1527" w:type="dxa"/>
            <w:vAlign w:val="center"/>
          </w:tcPr>
          <w:p w14:paraId="5CAA98D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0DB6721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3700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5BC75CB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19</w:t>
            </w:r>
          </w:p>
        </w:tc>
        <w:tc>
          <w:tcPr>
            <w:tcW w:w="4025" w:type="dxa"/>
            <w:vAlign w:val="top"/>
          </w:tcPr>
          <w:p w14:paraId="69F0343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七、磁场和磁路—电流的磁效应</w:t>
            </w:r>
          </w:p>
        </w:tc>
        <w:tc>
          <w:tcPr>
            <w:tcW w:w="1527" w:type="dxa"/>
            <w:vAlign w:val="center"/>
          </w:tcPr>
          <w:p w14:paraId="7D341EC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044506F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110C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0ACA687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20</w:t>
            </w:r>
          </w:p>
        </w:tc>
        <w:tc>
          <w:tcPr>
            <w:tcW w:w="4025" w:type="dxa"/>
            <w:vAlign w:val="top"/>
          </w:tcPr>
          <w:p w14:paraId="1DE6A5C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七、磁场和磁路—磁场的主要物理量</w:t>
            </w:r>
          </w:p>
        </w:tc>
        <w:tc>
          <w:tcPr>
            <w:tcW w:w="1527" w:type="dxa"/>
            <w:vAlign w:val="center"/>
          </w:tcPr>
          <w:p w14:paraId="73ADA06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0CC15A4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1A9D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62FA075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21</w:t>
            </w:r>
          </w:p>
        </w:tc>
        <w:tc>
          <w:tcPr>
            <w:tcW w:w="4025" w:type="dxa"/>
            <w:vAlign w:val="top"/>
          </w:tcPr>
          <w:p w14:paraId="06574E4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七、磁场和磁路—磁场对通电导体的作用力</w:t>
            </w:r>
          </w:p>
        </w:tc>
        <w:tc>
          <w:tcPr>
            <w:tcW w:w="1527" w:type="dxa"/>
            <w:vAlign w:val="center"/>
          </w:tcPr>
          <w:p w14:paraId="5329AEF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7256818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501A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4DA25A8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22</w:t>
            </w:r>
          </w:p>
        </w:tc>
        <w:tc>
          <w:tcPr>
            <w:tcW w:w="4025" w:type="dxa"/>
            <w:vAlign w:val="top"/>
          </w:tcPr>
          <w:p w14:paraId="19D26F0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七、磁场和磁路—磁路</w:t>
            </w:r>
          </w:p>
        </w:tc>
        <w:tc>
          <w:tcPr>
            <w:tcW w:w="1527" w:type="dxa"/>
            <w:vAlign w:val="center"/>
          </w:tcPr>
          <w:p w14:paraId="5028B14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257372F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5985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448" w:type="dxa"/>
            <w:vAlign w:val="center"/>
          </w:tcPr>
          <w:p w14:paraId="783BFE2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23</w:t>
            </w:r>
          </w:p>
        </w:tc>
        <w:tc>
          <w:tcPr>
            <w:tcW w:w="4025" w:type="dxa"/>
            <w:vAlign w:val="top"/>
          </w:tcPr>
          <w:p w14:paraId="53B1B1C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八、电磁效应—楞次定律判断感应电流</w:t>
            </w:r>
          </w:p>
        </w:tc>
        <w:tc>
          <w:tcPr>
            <w:tcW w:w="1527" w:type="dxa"/>
            <w:vAlign w:val="center"/>
          </w:tcPr>
          <w:p w14:paraId="52FC3E2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7C8BF4F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6AD7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448" w:type="dxa"/>
            <w:vAlign w:val="center"/>
          </w:tcPr>
          <w:p w14:paraId="28642CF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24</w:t>
            </w:r>
          </w:p>
        </w:tc>
        <w:tc>
          <w:tcPr>
            <w:tcW w:w="4025" w:type="dxa"/>
            <w:vAlign w:val="top"/>
          </w:tcPr>
          <w:p w14:paraId="6C5AFD5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八、电磁效应—电磁感应现象、右手定则</w:t>
            </w:r>
          </w:p>
        </w:tc>
        <w:tc>
          <w:tcPr>
            <w:tcW w:w="1527" w:type="dxa"/>
            <w:vAlign w:val="center"/>
          </w:tcPr>
          <w:p w14:paraId="1AA3467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251FD26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3ECB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2760AE0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25</w:t>
            </w:r>
          </w:p>
        </w:tc>
        <w:tc>
          <w:tcPr>
            <w:tcW w:w="4025" w:type="dxa"/>
            <w:vAlign w:val="top"/>
          </w:tcPr>
          <w:p w14:paraId="6DA1A3A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八、电磁效应—感应电动势</w:t>
            </w:r>
          </w:p>
        </w:tc>
        <w:tc>
          <w:tcPr>
            <w:tcW w:w="1527" w:type="dxa"/>
            <w:vAlign w:val="center"/>
          </w:tcPr>
          <w:p w14:paraId="3F21B0D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15EE3A4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0CF2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1A4CB0D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26</w:t>
            </w:r>
          </w:p>
        </w:tc>
        <w:tc>
          <w:tcPr>
            <w:tcW w:w="4025" w:type="dxa"/>
            <w:vAlign w:val="top"/>
          </w:tcPr>
          <w:p w14:paraId="69059E16">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八、电磁效应—自感、互感及涡流</w:t>
            </w:r>
          </w:p>
        </w:tc>
        <w:tc>
          <w:tcPr>
            <w:tcW w:w="1527" w:type="dxa"/>
            <w:vAlign w:val="center"/>
          </w:tcPr>
          <w:p w14:paraId="32D23C7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03709E4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1679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3C277D3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27</w:t>
            </w:r>
          </w:p>
        </w:tc>
        <w:tc>
          <w:tcPr>
            <w:tcW w:w="4025" w:type="dxa"/>
            <w:vAlign w:val="top"/>
          </w:tcPr>
          <w:p w14:paraId="0BE72EB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九、初始正弦交流电—正弦交流电的产生和主要物理量</w:t>
            </w:r>
          </w:p>
        </w:tc>
        <w:tc>
          <w:tcPr>
            <w:tcW w:w="1527" w:type="dxa"/>
            <w:vAlign w:val="center"/>
          </w:tcPr>
          <w:p w14:paraId="00CC2DF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3837F96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79D8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45ABB59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28</w:t>
            </w:r>
          </w:p>
        </w:tc>
        <w:tc>
          <w:tcPr>
            <w:tcW w:w="4025" w:type="dxa"/>
            <w:vAlign w:val="top"/>
          </w:tcPr>
          <w:p w14:paraId="5107EC59">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九、初始正弦交流电—正弦交流电的三种表示法</w:t>
            </w:r>
          </w:p>
        </w:tc>
        <w:tc>
          <w:tcPr>
            <w:tcW w:w="1527" w:type="dxa"/>
            <w:vAlign w:val="center"/>
          </w:tcPr>
          <w:p w14:paraId="5AD4DF6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2B2528E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7B8F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48" w:type="dxa"/>
            <w:vAlign w:val="center"/>
          </w:tcPr>
          <w:p w14:paraId="1460079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29-30</w:t>
            </w:r>
          </w:p>
        </w:tc>
        <w:tc>
          <w:tcPr>
            <w:tcW w:w="4025" w:type="dxa"/>
            <w:vAlign w:val="top"/>
          </w:tcPr>
          <w:p w14:paraId="01BF549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九、初始正弦交流电—示波器讲解和练习</w:t>
            </w:r>
          </w:p>
        </w:tc>
        <w:tc>
          <w:tcPr>
            <w:tcW w:w="1527" w:type="dxa"/>
            <w:vAlign w:val="center"/>
          </w:tcPr>
          <w:p w14:paraId="6F7678E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8</w:t>
            </w:r>
          </w:p>
        </w:tc>
        <w:tc>
          <w:tcPr>
            <w:tcW w:w="2118" w:type="dxa"/>
            <w:vAlign w:val="center"/>
          </w:tcPr>
          <w:p w14:paraId="152B1B3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04C4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8" w:type="dxa"/>
            <w:vAlign w:val="center"/>
          </w:tcPr>
          <w:p w14:paraId="7BAF220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31</w:t>
            </w:r>
          </w:p>
        </w:tc>
        <w:tc>
          <w:tcPr>
            <w:tcW w:w="4025" w:type="dxa"/>
            <w:vAlign w:val="top"/>
          </w:tcPr>
          <w:p w14:paraId="21138DE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十、正弦交流电—纯电阻、纯电感电路的性质、电压电流求解方法</w:t>
            </w:r>
          </w:p>
        </w:tc>
        <w:tc>
          <w:tcPr>
            <w:tcW w:w="1527" w:type="dxa"/>
            <w:vAlign w:val="center"/>
          </w:tcPr>
          <w:p w14:paraId="2C2C1D0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2118" w:type="dxa"/>
            <w:vAlign w:val="center"/>
          </w:tcPr>
          <w:p w14:paraId="4FD581D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r w14:paraId="1C00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448" w:type="dxa"/>
            <w:vAlign w:val="center"/>
          </w:tcPr>
          <w:p w14:paraId="450DACC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32</w:t>
            </w:r>
          </w:p>
        </w:tc>
        <w:tc>
          <w:tcPr>
            <w:tcW w:w="4025" w:type="dxa"/>
            <w:vAlign w:val="top"/>
          </w:tcPr>
          <w:p w14:paraId="2351E99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十、正弦交流电—纯电容电路的性质、电压电流求解方法</w:t>
            </w:r>
          </w:p>
        </w:tc>
        <w:tc>
          <w:tcPr>
            <w:tcW w:w="1527" w:type="dxa"/>
            <w:vAlign w:val="center"/>
          </w:tcPr>
          <w:p w14:paraId="4467390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p>
        </w:tc>
        <w:tc>
          <w:tcPr>
            <w:tcW w:w="2118" w:type="dxa"/>
            <w:vAlign w:val="center"/>
          </w:tcPr>
          <w:p w14:paraId="0C4EF47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分组教学、演示教学</w:t>
            </w:r>
          </w:p>
        </w:tc>
      </w:tr>
    </w:tbl>
    <w:p w14:paraId="737B9B4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p>
    <w:p w14:paraId="1002BBA9">
      <w:pPr>
        <w:pageBreakBefore w:val="0"/>
        <w:kinsoku/>
        <w:wordWrap/>
        <w:topLinePunct w:val="0"/>
        <w:bidi w:val="0"/>
        <w:snapToGrid w:val="0"/>
        <w:spacing w:before="156" w:beforeLines="50" w:after="156" w:afterLines="50" w:line="520" w:lineRule="exact"/>
        <w:jc w:val="center"/>
        <w:rPr>
          <w:rFonts w:hint="eastAsia" w:ascii="方正小标宋简体" w:hAnsi="方正小标宋简体" w:eastAsia="方正小标宋简体" w:cs="方正小标宋简体"/>
          <w:b w:val="0"/>
          <w:bCs w:val="0"/>
          <w:sz w:val="32"/>
          <w:szCs w:val="32"/>
        </w:rPr>
      </w:pPr>
      <w:r>
        <w:rPr>
          <w:rFonts w:ascii="仿宋_GB2312" w:hAnsi="仿宋_GB2312" w:eastAsia="仿宋_GB2312" w:cs="仿宋_GB2312"/>
          <w:sz w:val="32"/>
          <w:szCs w:val="32"/>
        </w:rPr>
        <w:br w:type="page"/>
      </w:r>
      <w:r>
        <w:rPr>
          <w:rFonts w:hint="eastAsia" w:ascii="方正小标宋简体" w:hAnsi="方正小标宋简体" w:eastAsia="方正小标宋简体" w:cs="方正小标宋简体"/>
          <w:b w:val="0"/>
          <w:bCs w:val="0"/>
          <w:sz w:val="32"/>
          <w:szCs w:val="32"/>
        </w:rPr>
        <w:t>传感器与检测技术课程标准</w:t>
      </w:r>
    </w:p>
    <w:p w14:paraId="606811E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（一）课程性质与任务</w:t>
      </w:r>
    </w:p>
    <w:p w14:paraId="59D7072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机器人学生必修的专业核心课程，该课程旨在使学生掌握检测技术的基本知识和应用，理解不同传感器的工作原理，常用的测量电路，培养学生使用各类传感器的能力，使掌握传感器的工程应用方法，学生能够进一步应用传感器解决工程测控系统中的具体问题。了解传感器技术发展前沿状况，培养学生科学素养，提高学生分析解决问题的能力。通过行为导向的项目式教学，加强学生实践技能的培养，培养学生的综合职业能力和职业素养；独立学习及获取新知识、新技能、新方法的能力；与人交往、沟通及合作等方面的态度和能力。</w:t>
      </w:r>
    </w:p>
    <w:p w14:paraId="37BF495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（二）课程教学目标 </w:t>
      </w:r>
    </w:p>
    <w:p w14:paraId="2F90BB9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1.素质目标 </w:t>
      </w:r>
    </w:p>
    <w:p w14:paraId="7DD588BB">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（1）具有坚定的政治方向，拥护中国共产党领导和中国特色社会主义制度，具备社会主义核心价值观，理想信念坚定、民族自豪感强烈、爱国情怀深厚；</w:t>
      </w:r>
    </w:p>
    <w:p w14:paraId="619A8B5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（2）具备良好的思想品德修养和职业道德素养；</w:t>
      </w:r>
    </w:p>
    <w:p w14:paraId="344349B0">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（3）具有严谨的学习态度，良好的学习习惯；</w:t>
      </w:r>
    </w:p>
    <w:p w14:paraId="13DB749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（4）具有耐心细致的工作作风和严肃认真的工作态度；</w:t>
      </w:r>
    </w:p>
    <w:p w14:paraId="4E07CBD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（5）具备良好的安全生产、节能环保等职业意识；</w:t>
      </w:r>
    </w:p>
    <w:p w14:paraId="57500A3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（6）具有科学探索精神与创新意识。</w:t>
      </w:r>
    </w:p>
    <w:p w14:paraId="153BEED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2.知识目标 </w:t>
      </w:r>
    </w:p>
    <w:p w14:paraId="2514FAA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（1）认识传感器，了解测量基本原理；</w:t>
      </w:r>
    </w:p>
    <w:p w14:paraId="527D46A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（2）理解各种传感器进行非电量电测的方法；</w:t>
      </w:r>
    </w:p>
    <w:p w14:paraId="1A8E930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（3）掌握传感器的基本结构和使用方法；</w:t>
      </w:r>
    </w:p>
    <w:p w14:paraId="0DE2FD9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（4）具备实用传感器的应用和电路制作技能。</w:t>
      </w:r>
    </w:p>
    <w:p w14:paraId="05A9BD7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（5）了解传感器相应的测量转换电路、信号处理电路的原理；</w:t>
      </w:r>
    </w:p>
    <w:p w14:paraId="5491C24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（6）了解各种传感器在工业中的应用。</w:t>
      </w:r>
    </w:p>
    <w:p w14:paraId="03A4A43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14:paraId="1FC59702">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（1）能根据任务要求选择合适的传感器，设计测量电路；</w:t>
      </w:r>
    </w:p>
    <w:p w14:paraId="661D2B3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（2）能够根据任务要求选择传感器的工程应用方法，并能正确处理检测数据；</w:t>
      </w:r>
    </w:p>
    <w:p w14:paraId="7FB7E3F0">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（3）能够完成实用传感器的应用和电路制作技能，尝试运用技术和研究方法解决一些工程实践问题。</w:t>
      </w:r>
    </w:p>
    <w:p w14:paraId="0C0004F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（三）参考学时</w:t>
      </w:r>
    </w:p>
    <w:p w14:paraId="5E3BF57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36学时</w:t>
      </w:r>
    </w:p>
    <w:p w14:paraId="727832F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（四）课程学分</w:t>
      </w:r>
    </w:p>
    <w:p w14:paraId="3B20913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2学分</w:t>
      </w:r>
    </w:p>
    <w:p w14:paraId="2CB36B1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（五）课程内容和要求</w:t>
      </w:r>
    </w:p>
    <w:p w14:paraId="1BDA3D62">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根据课程目标以及电气工程师等岗位需求，对接国家职业技能标准（中级）、职业技能等级标准（初级）中涉及传感器及其检测、基本技能和职业操守，兼顾职业道德、职业基础知识、安全知识、相关法律法规知识，反映技术进步和生产实际，体现科学性、前沿性、适用性原则，确定本课程内容。建议课程内容设计分配如下表所示。</w:t>
      </w:r>
    </w:p>
    <w:p w14:paraId="6AA7CC5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p>
    <w:p w14:paraId="1A055BF3">
      <w:pPr>
        <w:pageBreakBefore w:val="0"/>
        <w:kinsoku/>
        <w:wordWrap/>
        <w:topLinePunct w:val="0"/>
        <w:bidi w:val="0"/>
        <w:snapToGrid w:val="0"/>
        <w:spacing w:before="156" w:beforeLines="50" w:after="156" w:afterLines="50" w:line="52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课程内容设计建议表</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154"/>
        <w:gridCol w:w="406"/>
        <w:gridCol w:w="2858"/>
        <w:gridCol w:w="2686"/>
        <w:gridCol w:w="667"/>
      </w:tblGrid>
      <w:tr w14:paraId="4F3D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335FDB93">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1560" w:type="dxa"/>
            <w:gridSpan w:val="2"/>
            <w:vAlign w:val="center"/>
          </w:tcPr>
          <w:p w14:paraId="4710C27B">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教学项目</w:t>
            </w:r>
          </w:p>
        </w:tc>
        <w:tc>
          <w:tcPr>
            <w:tcW w:w="2858" w:type="dxa"/>
            <w:vAlign w:val="center"/>
          </w:tcPr>
          <w:p w14:paraId="2D680492">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教学内容与教学要求</w:t>
            </w:r>
          </w:p>
        </w:tc>
        <w:tc>
          <w:tcPr>
            <w:tcW w:w="2686" w:type="dxa"/>
            <w:vAlign w:val="center"/>
          </w:tcPr>
          <w:p w14:paraId="6EFBD1DB">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教学活动设计建议</w:t>
            </w:r>
          </w:p>
        </w:tc>
        <w:tc>
          <w:tcPr>
            <w:tcW w:w="667" w:type="dxa"/>
            <w:vAlign w:val="center"/>
          </w:tcPr>
          <w:p w14:paraId="4A4A59DE">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参考课时</w:t>
            </w:r>
          </w:p>
        </w:tc>
      </w:tr>
      <w:tr w14:paraId="48A5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74EFF34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w:t>
            </w:r>
          </w:p>
        </w:tc>
        <w:tc>
          <w:tcPr>
            <w:tcW w:w="1154" w:type="dxa"/>
            <w:vAlign w:val="center"/>
          </w:tcPr>
          <w:p w14:paraId="4C561E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电子秤的</w:t>
            </w:r>
          </w:p>
          <w:p w14:paraId="78328089">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设计与制作</w:t>
            </w:r>
          </w:p>
        </w:tc>
        <w:tc>
          <w:tcPr>
            <w:tcW w:w="3264" w:type="dxa"/>
            <w:gridSpan w:val="2"/>
            <w:vAlign w:val="center"/>
          </w:tcPr>
          <w:p w14:paraId="63905D2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教学内容：</w:t>
            </w:r>
          </w:p>
          <w:p w14:paraId="7E5E7B1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1.电阻应变式传感器的结构和工作原理；</w:t>
            </w:r>
          </w:p>
          <w:p w14:paraId="7FD832A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2.电阻应变片的原理与主要技术参数；</w:t>
            </w:r>
          </w:p>
          <w:p w14:paraId="5C7517B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3.测量电桥的电压灵敏度与调零。</w:t>
            </w:r>
          </w:p>
          <w:p w14:paraId="69CC144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教学要求：</w:t>
            </w:r>
          </w:p>
          <w:p w14:paraId="5A72C468">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1.能够分析电阻应变式传感器的测量电路；</w:t>
            </w:r>
          </w:p>
          <w:p w14:paraId="7DB27CF4">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2.能够利用电阻应变式传感器进行力的检测。</w:t>
            </w:r>
          </w:p>
        </w:tc>
        <w:tc>
          <w:tcPr>
            <w:tcW w:w="2686" w:type="dxa"/>
            <w:shd w:val="clear" w:color="auto" w:fill="auto"/>
            <w:vAlign w:val="center"/>
          </w:tcPr>
          <w:p w14:paraId="28FBDCF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1.教师引入情境，引导学生分析讨论，点评讲解相关知识；</w:t>
            </w:r>
          </w:p>
          <w:p w14:paraId="28A52B54">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2.学生注意观察，电阻应变式传感器和电阻应变片的识别和测试方法；</w:t>
            </w:r>
          </w:p>
          <w:p w14:paraId="4F0CEF5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3.教师演示：在实训台搭建测量电路；用示波器、万用表测试；</w:t>
            </w:r>
          </w:p>
          <w:p w14:paraId="5F4DF7A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4.学生操作：设计电子秤的整体设计矿体，利用模块制作电子秤，完成电路调试。</w:t>
            </w:r>
          </w:p>
        </w:tc>
        <w:tc>
          <w:tcPr>
            <w:tcW w:w="667" w:type="dxa"/>
            <w:vAlign w:val="center"/>
          </w:tcPr>
          <w:p w14:paraId="14BC0AC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r w14:paraId="64E2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05EB7EC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1154" w:type="dxa"/>
            <w:vAlign w:val="center"/>
          </w:tcPr>
          <w:p w14:paraId="7DA7125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汽车燃油表</w:t>
            </w:r>
          </w:p>
          <w:p w14:paraId="1D8B2FB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显示电路设计与制作</w:t>
            </w:r>
          </w:p>
        </w:tc>
        <w:tc>
          <w:tcPr>
            <w:tcW w:w="3264" w:type="dxa"/>
            <w:gridSpan w:val="2"/>
            <w:vAlign w:val="center"/>
          </w:tcPr>
          <w:p w14:paraId="009B066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教学内容：</w:t>
            </w:r>
          </w:p>
          <w:p w14:paraId="2C8B329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1.电位器式传感器的结构类型；</w:t>
            </w:r>
          </w:p>
          <w:p w14:paraId="67CE2B1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2.电位器式传感器的测量电路；</w:t>
            </w:r>
          </w:p>
          <w:p w14:paraId="3C4B027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3.电位器的类型。</w:t>
            </w:r>
          </w:p>
          <w:p w14:paraId="2DA7EED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教学要求：</w:t>
            </w:r>
          </w:p>
          <w:p w14:paraId="0558F78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1.能理解电位式传感器的测试机理；</w:t>
            </w:r>
          </w:p>
          <w:p w14:paraId="0FD186A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2.掌握电位式传感器的结构和应用；</w:t>
            </w:r>
          </w:p>
          <w:p w14:paraId="4B32B609">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3.能够利用电位器式传感器进行电路设计。</w:t>
            </w:r>
          </w:p>
        </w:tc>
        <w:tc>
          <w:tcPr>
            <w:tcW w:w="2686" w:type="dxa"/>
            <w:shd w:val="clear" w:color="auto" w:fill="auto"/>
            <w:vAlign w:val="center"/>
          </w:tcPr>
          <w:p w14:paraId="50B99528">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1.教师引入情境，引导学生分析讨论，点评讲解相关知识；</w:t>
            </w:r>
          </w:p>
          <w:p w14:paraId="3BCEF77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2.学生注意观察，电位器式传感器结构和类型的识别和测试方法；</w:t>
            </w:r>
          </w:p>
          <w:p w14:paraId="7BC563F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3.教师演示：在实训台搭建测量电路；用示波器、万用表测试；</w:t>
            </w:r>
          </w:p>
          <w:p w14:paraId="55244DA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4.学生操作：利用浮筒式电位器式传感器搭建燃油表电路。</w:t>
            </w:r>
          </w:p>
        </w:tc>
        <w:tc>
          <w:tcPr>
            <w:tcW w:w="667" w:type="dxa"/>
            <w:vAlign w:val="center"/>
          </w:tcPr>
          <w:p w14:paraId="7A13368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r w14:paraId="3219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2C7462D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3</w:t>
            </w:r>
          </w:p>
        </w:tc>
        <w:tc>
          <w:tcPr>
            <w:tcW w:w="1154" w:type="dxa"/>
            <w:vAlign w:val="center"/>
          </w:tcPr>
          <w:p w14:paraId="75549BF9">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电热水器温度控制器的设计与制作</w:t>
            </w:r>
          </w:p>
        </w:tc>
        <w:tc>
          <w:tcPr>
            <w:tcW w:w="3264" w:type="dxa"/>
            <w:gridSpan w:val="2"/>
            <w:vAlign w:val="center"/>
          </w:tcPr>
          <w:p w14:paraId="7F29074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教学内容：</w:t>
            </w:r>
          </w:p>
          <w:p w14:paraId="2AE3A3A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1.热敏电阻传感器结构和工作原理；</w:t>
            </w:r>
          </w:p>
          <w:p w14:paraId="550774C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2.热电阻传感器工作原理、结构和类型；</w:t>
            </w:r>
          </w:p>
          <w:p w14:paraId="1C2EB38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3.热电阻的接线连接方式。</w:t>
            </w:r>
          </w:p>
          <w:p w14:paraId="31851F0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教学要求：</w:t>
            </w:r>
          </w:p>
          <w:p w14:paraId="696BBF5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1.能分析电阻传感器的特点和工作原理；</w:t>
            </w:r>
          </w:p>
          <w:p w14:paraId="0E34C40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2.掌握热敏电阻传感器的测量电路；</w:t>
            </w:r>
          </w:p>
          <w:p w14:paraId="0808CF2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3.了解热电偶的工作原理及温度补偿；</w:t>
            </w:r>
          </w:p>
          <w:p w14:paraId="4B4784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4.能够选用合适的传感器进行电路的设计</w:t>
            </w:r>
          </w:p>
        </w:tc>
        <w:tc>
          <w:tcPr>
            <w:tcW w:w="2686" w:type="dxa"/>
            <w:shd w:val="clear" w:color="auto" w:fill="auto"/>
            <w:vAlign w:val="center"/>
          </w:tcPr>
          <w:p w14:paraId="42246C1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1.教师引入情境，引导学生分析讨论，点评讲解相关知识；</w:t>
            </w:r>
          </w:p>
          <w:p w14:paraId="2C186943">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2.学生注意观察热电阻式传感器结构和类型的</w:t>
            </w:r>
            <w:r>
              <w:rPr>
                <w:rFonts w:ascii="仿宋_GB2312" w:hAnsi="宋体" w:eastAsia="仿宋_GB2312"/>
                <w:szCs w:val="21"/>
              </w:rPr>
              <w:t>识别和测试方法</w:t>
            </w:r>
            <w:r>
              <w:rPr>
                <w:rFonts w:hint="eastAsia" w:ascii="仿宋_GB2312" w:hAnsi="宋体" w:eastAsia="仿宋_GB2312"/>
                <w:szCs w:val="21"/>
              </w:rPr>
              <w:t>；</w:t>
            </w:r>
          </w:p>
          <w:p w14:paraId="71ABB5B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3.教师演示：在实训台搭建测量</w:t>
            </w:r>
            <w:r>
              <w:rPr>
                <w:rFonts w:ascii="仿宋_GB2312" w:hAnsi="宋体" w:eastAsia="仿宋_GB2312"/>
                <w:szCs w:val="21"/>
              </w:rPr>
              <w:t>电路</w:t>
            </w:r>
            <w:r>
              <w:rPr>
                <w:rFonts w:hint="eastAsia" w:ascii="仿宋_GB2312" w:hAnsi="宋体" w:eastAsia="仿宋_GB2312"/>
                <w:szCs w:val="21"/>
              </w:rPr>
              <w:t>；用</w:t>
            </w:r>
            <w:r>
              <w:rPr>
                <w:rFonts w:ascii="仿宋_GB2312" w:hAnsi="宋体" w:eastAsia="仿宋_GB2312"/>
                <w:szCs w:val="21"/>
              </w:rPr>
              <w:t>示波器、万用表测试；</w:t>
            </w:r>
          </w:p>
          <w:p w14:paraId="08783FB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4.学生操作：利用热电阻式传感器搭建电热水器温度控制器电路</w:t>
            </w:r>
            <w:r>
              <w:rPr>
                <w:rFonts w:ascii="仿宋_GB2312" w:hAnsi="宋体" w:eastAsia="仿宋_GB2312"/>
                <w:szCs w:val="21"/>
              </w:rPr>
              <w:t>。</w:t>
            </w:r>
          </w:p>
        </w:tc>
        <w:tc>
          <w:tcPr>
            <w:tcW w:w="667" w:type="dxa"/>
            <w:vAlign w:val="center"/>
          </w:tcPr>
          <w:p w14:paraId="4AB9E66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r w14:paraId="1308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315F83A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1154" w:type="dxa"/>
            <w:vAlign w:val="center"/>
          </w:tcPr>
          <w:p w14:paraId="2E27399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锅炉炉膛</w:t>
            </w:r>
          </w:p>
          <w:p w14:paraId="2825D93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温度计的设计</w:t>
            </w:r>
          </w:p>
        </w:tc>
        <w:tc>
          <w:tcPr>
            <w:tcW w:w="3264" w:type="dxa"/>
            <w:gridSpan w:val="2"/>
          </w:tcPr>
          <w:p w14:paraId="3CA5073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教学内容：</w:t>
            </w:r>
          </w:p>
          <w:p w14:paraId="38D4EAE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1.温度和温标；</w:t>
            </w:r>
          </w:p>
          <w:p w14:paraId="000A765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2.热电偶传感器的工作原理；</w:t>
            </w:r>
          </w:p>
          <w:p w14:paraId="06D43C27">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3.热电偶传感器的种类和结构形式；</w:t>
            </w:r>
          </w:p>
          <w:p w14:paraId="599C497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4.热电偶传感器的基本定律；</w:t>
            </w:r>
          </w:p>
          <w:p w14:paraId="2974AEC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5.热电偶传感器的冷端温度补偿；</w:t>
            </w:r>
          </w:p>
          <w:p w14:paraId="149D4DA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6.热电偶传感器的测温电路。</w:t>
            </w:r>
          </w:p>
          <w:p w14:paraId="4234C5C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p>
          <w:p w14:paraId="60B673B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教学要求：</w:t>
            </w:r>
          </w:p>
          <w:p w14:paraId="33DC9424">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1.能分析热电偶传感器的结构和工作原理；</w:t>
            </w:r>
          </w:p>
          <w:p w14:paraId="59B82BC9">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2.能设计热电偶传感器的冷端温度补偿；</w:t>
            </w:r>
          </w:p>
          <w:p w14:paraId="1E893709">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3.能利用热电偶传感器进行电路设计。</w:t>
            </w:r>
          </w:p>
        </w:tc>
        <w:tc>
          <w:tcPr>
            <w:tcW w:w="2686" w:type="dxa"/>
            <w:shd w:val="clear" w:color="auto" w:fill="auto"/>
            <w:vAlign w:val="center"/>
          </w:tcPr>
          <w:p w14:paraId="231339D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p>
          <w:p w14:paraId="6D08894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p>
          <w:p w14:paraId="7B97ECE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1.教师引入情境，引导学生分析讨论，点评讲解相关知识；</w:t>
            </w:r>
          </w:p>
          <w:p w14:paraId="41C154D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2.学生注意观察热电偶传感器结构和类型的</w:t>
            </w:r>
            <w:r>
              <w:rPr>
                <w:rFonts w:ascii="仿宋_GB2312" w:hAnsi="宋体" w:eastAsia="仿宋_GB2312"/>
                <w:szCs w:val="21"/>
              </w:rPr>
              <w:t>识别和测试方法</w:t>
            </w:r>
            <w:r>
              <w:rPr>
                <w:rFonts w:hint="eastAsia" w:ascii="仿宋_GB2312" w:hAnsi="宋体" w:eastAsia="仿宋_GB2312"/>
                <w:szCs w:val="21"/>
              </w:rPr>
              <w:t>；</w:t>
            </w:r>
          </w:p>
          <w:p w14:paraId="1EBD153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3.教师演示：在实训台搭建测量</w:t>
            </w:r>
            <w:r>
              <w:rPr>
                <w:rFonts w:ascii="仿宋_GB2312" w:hAnsi="宋体" w:eastAsia="仿宋_GB2312"/>
                <w:szCs w:val="21"/>
              </w:rPr>
              <w:t>电路</w:t>
            </w:r>
            <w:r>
              <w:rPr>
                <w:rFonts w:hint="eastAsia" w:ascii="仿宋_GB2312" w:hAnsi="宋体" w:eastAsia="仿宋_GB2312"/>
                <w:szCs w:val="21"/>
              </w:rPr>
              <w:t>；用</w:t>
            </w:r>
            <w:r>
              <w:rPr>
                <w:rFonts w:ascii="仿宋_GB2312" w:hAnsi="宋体" w:eastAsia="仿宋_GB2312"/>
                <w:szCs w:val="21"/>
              </w:rPr>
              <w:t>示波器、万用表测试；</w:t>
            </w:r>
          </w:p>
          <w:p w14:paraId="66F7C4C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4.学生操作：利用K型热电偶、MAX6675/89C51和4位共阳极数码管搭建锅炉炉膛温度计电路</w:t>
            </w:r>
            <w:r>
              <w:rPr>
                <w:rFonts w:ascii="仿宋_GB2312" w:hAnsi="宋体" w:eastAsia="仿宋_GB2312"/>
                <w:szCs w:val="21"/>
              </w:rPr>
              <w:t>。</w:t>
            </w:r>
          </w:p>
        </w:tc>
        <w:tc>
          <w:tcPr>
            <w:tcW w:w="667" w:type="dxa"/>
            <w:vAlign w:val="center"/>
          </w:tcPr>
          <w:p w14:paraId="5BEAC42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r w14:paraId="2970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3B18136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5</w:t>
            </w:r>
          </w:p>
        </w:tc>
        <w:tc>
          <w:tcPr>
            <w:tcW w:w="1154" w:type="dxa"/>
            <w:vAlign w:val="center"/>
          </w:tcPr>
          <w:p w14:paraId="1A4E7DE3">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婴儿尿湿报警电路的设计</w:t>
            </w:r>
          </w:p>
        </w:tc>
        <w:tc>
          <w:tcPr>
            <w:tcW w:w="3264" w:type="dxa"/>
            <w:gridSpan w:val="2"/>
          </w:tcPr>
          <w:p w14:paraId="5C56DC89">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教学内容：</w:t>
            </w:r>
          </w:p>
          <w:p w14:paraId="0865B769">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1.湿度的概念；</w:t>
            </w:r>
          </w:p>
          <w:p w14:paraId="4CFD0973">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 xml:space="preserve">2.不同的湿敏电阻传感器工作原理和结构； </w:t>
            </w:r>
          </w:p>
          <w:p w14:paraId="1D427D7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3.陶瓷湿度传感器特性曲线；</w:t>
            </w:r>
          </w:p>
          <w:p w14:paraId="0DB47DC8">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教学要求：</w:t>
            </w:r>
          </w:p>
          <w:p w14:paraId="3CEC87C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1.掌握湿度传感器的特点和工作原理；</w:t>
            </w:r>
          </w:p>
          <w:p w14:paraId="3294302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2.能够选用合适的湿度传感器进行电路设计。</w:t>
            </w:r>
          </w:p>
        </w:tc>
        <w:tc>
          <w:tcPr>
            <w:tcW w:w="2686" w:type="dxa"/>
            <w:shd w:val="clear" w:color="auto" w:fill="auto"/>
            <w:vAlign w:val="center"/>
          </w:tcPr>
          <w:p w14:paraId="0B19ED74">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1.教师引入情境，引导学生分析讨论，点评讲解相关知识；</w:t>
            </w:r>
          </w:p>
          <w:p w14:paraId="74EBD6B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2.学生注意观察不同湿度传感器结构和类型的识别和测试方法；</w:t>
            </w:r>
          </w:p>
          <w:p w14:paraId="73E6E41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3.教师演示：在实训台搭建测量电路；用示波器、万用表测试；</w:t>
            </w:r>
          </w:p>
          <w:p w14:paraId="4D11627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4.学生操作：利用湿度传感器搭建婴儿尿湿报警电路。</w:t>
            </w:r>
          </w:p>
        </w:tc>
        <w:tc>
          <w:tcPr>
            <w:tcW w:w="667" w:type="dxa"/>
            <w:vAlign w:val="center"/>
          </w:tcPr>
          <w:p w14:paraId="0EA7455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r w14:paraId="3703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1B63738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6</w:t>
            </w:r>
          </w:p>
        </w:tc>
        <w:tc>
          <w:tcPr>
            <w:tcW w:w="1154" w:type="dxa"/>
            <w:vAlign w:val="center"/>
          </w:tcPr>
          <w:p w14:paraId="3F06666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酒精测试仪</w:t>
            </w:r>
          </w:p>
          <w:p w14:paraId="026A3DA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电路的设计</w:t>
            </w:r>
          </w:p>
        </w:tc>
        <w:tc>
          <w:tcPr>
            <w:tcW w:w="3264" w:type="dxa"/>
            <w:gridSpan w:val="2"/>
          </w:tcPr>
          <w:p w14:paraId="7CF56EA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教学内容：</w:t>
            </w:r>
          </w:p>
          <w:p w14:paraId="12FA9D0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1.气敏半导体的灵敏度特性曲线；</w:t>
            </w:r>
          </w:p>
          <w:p w14:paraId="6A197EB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2.酒精传感器的选择性</w:t>
            </w:r>
          </w:p>
          <w:p w14:paraId="6A422AA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3.家庭用煤气报警器；</w:t>
            </w:r>
          </w:p>
          <w:p w14:paraId="69223BF3">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4.一氧化碳传感器；</w:t>
            </w:r>
          </w:p>
          <w:p w14:paraId="29BBE8E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5.二氧化钛氧浓度传感器；</w:t>
            </w:r>
          </w:p>
          <w:p w14:paraId="230D2903">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6.二氧化钛氧浓度传感器；在汽车尾气测量中的应用。</w:t>
            </w:r>
          </w:p>
          <w:p w14:paraId="245A0EA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教学要求：</w:t>
            </w:r>
          </w:p>
          <w:p w14:paraId="6256796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1.能分析气敏传感器的工作原理；</w:t>
            </w:r>
          </w:p>
          <w:p w14:paraId="33ADAAB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2.能分析和搭建气敏传感器的测量电路；</w:t>
            </w:r>
          </w:p>
          <w:p w14:paraId="1C0C2FB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3.能够选用气敏传感器进行电路的设计。</w:t>
            </w:r>
          </w:p>
        </w:tc>
        <w:tc>
          <w:tcPr>
            <w:tcW w:w="2686" w:type="dxa"/>
            <w:shd w:val="clear" w:color="auto" w:fill="auto"/>
            <w:vAlign w:val="center"/>
          </w:tcPr>
          <w:p w14:paraId="7ADDB907">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1.教师引入情境，引导学生分析讨论，点评讲解相关知识；</w:t>
            </w:r>
          </w:p>
          <w:p w14:paraId="3E4D2C3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2.学生注意观察不同气敏传感器结构和类型的识别和测试方法；</w:t>
            </w:r>
          </w:p>
          <w:p w14:paraId="0050C009">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3.教师演示：在实训台搭建测量电路；用示波器、万用表测试；</w:t>
            </w:r>
          </w:p>
          <w:p w14:paraId="67C2666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4.学生操作：利用MQ-3气敏传感器搭建酒精测试仪电路。</w:t>
            </w:r>
          </w:p>
        </w:tc>
        <w:tc>
          <w:tcPr>
            <w:tcW w:w="667" w:type="dxa"/>
            <w:vAlign w:val="center"/>
          </w:tcPr>
          <w:p w14:paraId="1D8D4BF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r w14:paraId="7AE5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0B75781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7</w:t>
            </w:r>
          </w:p>
        </w:tc>
        <w:tc>
          <w:tcPr>
            <w:tcW w:w="1154" w:type="dxa"/>
            <w:vAlign w:val="center"/>
          </w:tcPr>
          <w:p w14:paraId="1EB0D48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自行车测速表的设计与制作</w:t>
            </w:r>
          </w:p>
        </w:tc>
        <w:tc>
          <w:tcPr>
            <w:tcW w:w="3264" w:type="dxa"/>
            <w:gridSpan w:val="2"/>
          </w:tcPr>
          <w:p w14:paraId="61B22A9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教学内容：</w:t>
            </w:r>
          </w:p>
          <w:p w14:paraId="0010F50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 xml:space="preserve">1.霍尔效应与霍尔元件； </w:t>
            </w:r>
          </w:p>
          <w:p w14:paraId="188F80A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2.霍尔元件的主要参数；</w:t>
            </w:r>
          </w:p>
          <w:p w14:paraId="3C1B571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 xml:space="preserve">3.霍尔元件的测量电路； </w:t>
            </w:r>
          </w:p>
          <w:p w14:paraId="257C47C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4.霍尔元件的温度误差与补偿方法；</w:t>
            </w:r>
          </w:p>
          <w:p w14:paraId="5850A1F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5.霍尔式微位移传感器工作原理。</w:t>
            </w:r>
          </w:p>
          <w:p w14:paraId="639094B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教学要求：</w:t>
            </w:r>
          </w:p>
          <w:p w14:paraId="679D381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1.能了解霍尔传感器的工作原理；</w:t>
            </w:r>
          </w:p>
          <w:p w14:paraId="11DF8033">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2.能利用霍尔开关传感器构成的转速测量设计。</w:t>
            </w:r>
          </w:p>
        </w:tc>
        <w:tc>
          <w:tcPr>
            <w:tcW w:w="2686" w:type="dxa"/>
            <w:shd w:val="clear" w:color="auto" w:fill="auto"/>
            <w:vAlign w:val="center"/>
          </w:tcPr>
          <w:p w14:paraId="75AEE3D7">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1.教师引入情境，引导学生分析讨论，点评讲解相关知识；</w:t>
            </w:r>
          </w:p>
          <w:p w14:paraId="3859768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2.学生注意观察不同霍尔传感器结构和类型的识别和测试方法；</w:t>
            </w:r>
          </w:p>
          <w:p w14:paraId="78BD684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3.教师演示：在实训台搭建测量电路；用示波器、万用表测试；</w:t>
            </w:r>
          </w:p>
          <w:p w14:paraId="1E4BF51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4.学生操作：利用开关型集成霍尔传感器UGN3020搭建自行车测速表电路。</w:t>
            </w:r>
          </w:p>
        </w:tc>
        <w:tc>
          <w:tcPr>
            <w:tcW w:w="667" w:type="dxa"/>
            <w:vAlign w:val="center"/>
          </w:tcPr>
          <w:p w14:paraId="5A73376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r w14:paraId="1D4F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25A76DB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8</w:t>
            </w:r>
          </w:p>
        </w:tc>
        <w:tc>
          <w:tcPr>
            <w:tcW w:w="1154" w:type="dxa"/>
            <w:vAlign w:val="center"/>
          </w:tcPr>
          <w:p w14:paraId="7D2A1877">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红外自动干手器电路设计与制作</w:t>
            </w:r>
          </w:p>
        </w:tc>
        <w:tc>
          <w:tcPr>
            <w:tcW w:w="3264" w:type="dxa"/>
            <w:gridSpan w:val="2"/>
          </w:tcPr>
          <w:p w14:paraId="66FBA7C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教学内容：</w:t>
            </w:r>
          </w:p>
          <w:p w14:paraId="017B16C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1.红外传感器的结构；</w:t>
            </w:r>
          </w:p>
          <w:p w14:paraId="7C528F1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2.热释电传感器和光子探测器的工作原理、结构；</w:t>
            </w:r>
          </w:p>
          <w:p w14:paraId="0996E41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红外传感器的应用。</w:t>
            </w:r>
          </w:p>
          <w:p w14:paraId="7BC5545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教学要求：</w:t>
            </w:r>
          </w:p>
          <w:p w14:paraId="5A9B470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1.能分析红外传感器的工作原理；</w:t>
            </w:r>
          </w:p>
          <w:p w14:paraId="3A3AFCF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2.能利用红外传感器进行电路的设计；</w:t>
            </w:r>
          </w:p>
          <w:p w14:paraId="37093F2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3.能够正确检测红外传感器。</w:t>
            </w:r>
          </w:p>
        </w:tc>
        <w:tc>
          <w:tcPr>
            <w:tcW w:w="2686" w:type="dxa"/>
            <w:shd w:val="clear" w:color="auto" w:fill="auto"/>
            <w:vAlign w:val="center"/>
          </w:tcPr>
          <w:p w14:paraId="0C99AAC7">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1.教师引入情境，引导学生分析讨论，点评讲解相关知识；</w:t>
            </w:r>
          </w:p>
          <w:p w14:paraId="6184910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2.学生注意观察不同红外传感器结构和类型的识别和测试方法；</w:t>
            </w:r>
          </w:p>
          <w:p w14:paraId="1E8F6597">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3.教师演示：在实训台搭建测量电路；用示波器、万用表测试；</w:t>
            </w:r>
          </w:p>
          <w:p w14:paraId="3C68A88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4.学生操作：利用红外线发光二极管SE303和红外线发光二极管搭建简易自动干手器控制电路。</w:t>
            </w:r>
          </w:p>
        </w:tc>
        <w:tc>
          <w:tcPr>
            <w:tcW w:w="667" w:type="dxa"/>
            <w:vAlign w:val="center"/>
          </w:tcPr>
          <w:p w14:paraId="6DEB609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r w14:paraId="2349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6C06A60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9</w:t>
            </w:r>
          </w:p>
        </w:tc>
        <w:tc>
          <w:tcPr>
            <w:tcW w:w="1154" w:type="dxa"/>
            <w:vAlign w:val="center"/>
          </w:tcPr>
          <w:p w14:paraId="6C635E5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自动生产线的零件打包系统设计与制作</w:t>
            </w:r>
          </w:p>
        </w:tc>
        <w:tc>
          <w:tcPr>
            <w:tcW w:w="3264" w:type="dxa"/>
            <w:gridSpan w:val="2"/>
          </w:tcPr>
          <w:p w14:paraId="6F08D4F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教学内容：</w:t>
            </w:r>
          </w:p>
          <w:p w14:paraId="07CEC50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1.光电开关的原理、分类；</w:t>
            </w:r>
          </w:p>
          <w:p w14:paraId="6105C60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2.光电开关的主要性能参数、安装接线；</w:t>
            </w:r>
          </w:p>
          <w:p w14:paraId="474D163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3.光电开关的使用注意事项。</w:t>
            </w:r>
          </w:p>
          <w:p w14:paraId="419B934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教学要求：</w:t>
            </w:r>
          </w:p>
          <w:p w14:paraId="4EFFC2B7">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1.能够正确使用和检测光电开关；</w:t>
            </w:r>
          </w:p>
          <w:p w14:paraId="0C9F4E2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2.能运用光电开关进行电路的设计；</w:t>
            </w:r>
          </w:p>
          <w:p w14:paraId="12E2A88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3.能分析光电开关的结构原理。</w:t>
            </w:r>
          </w:p>
        </w:tc>
        <w:tc>
          <w:tcPr>
            <w:tcW w:w="2686" w:type="dxa"/>
            <w:shd w:val="clear" w:color="auto" w:fill="auto"/>
            <w:vAlign w:val="center"/>
          </w:tcPr>
          <w:p w14:paraId="614EF06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1.教师引入情境，引导学生分析讨论，点评讲解相关知识；</w:t>
            </w:r>
          </w:p>
          <w:p w14:paraId="674C75E7">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2.学生注意观察不同光电开关结构和类型的识别和测试方法；</w:t>
            </w:r>
          </w:p>
          <w:p w14:paraId="2FF9E20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3.教师演示：在实训台搭建测量电路；用示波器、万用表测试；</w:t>
            </w:r>
          </w:p>
          <w:p w14:paraId="6DDE3513">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4.学生操作：利用光电开关搭建自动生产线的零件打包系统电路。</w:t>
            </w:r>
          </w:p>
        </w:tc>
        <w:tc>
          <w:tcPr>
            <w:tcW w:w="667" w:type="dxa"/>
            <w:vAlign w:val="center"/>
          </w:tcPr>
          <w:p w14:paraId="39BCBEB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bl>
    <w:p w14:paraId="6DFD70F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（六）实施建议</w:t>
      </w:r>
    </w:p>
    <w:p w14:paraId="0FC4BF0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14:paraId="3F70582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（1）坚持正确的育人理念，充分挖掘本课程思政元素，积极组织课程思政教育，养成正确的自动化从业人员职业道德意识，将立德树人贯穿于课程实施全过程。</w:t>
      </w:r>
    </w:p>
    <w:p w14:paraId="0BFEE282">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14:paraId="2732791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教学过程中注重学生自主学习，引导学生从多个角度提出问题，用多种方法解决问题，运用多种信息技术手段丰富教学内容，采用相关仿真软件、视频、动画、教学等手段把抽象知识具体化，使学生对电路分析有全面的了解，提高教学效果。</w:t>
      </w:r>
    </w:p>
    <w:p w14:paraId="70FDFDBB">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（4）针对不同的学习内容和学生个体差异，采用小组合作的学习方式，加强组员之间、小组之间的及时沟通和交流，促进学生在教师指导下主动地、富有个性地学习。</w:t>
      </w:r>
    </w:p>
    <w:p w14:paraId="0BDFF8A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14:paraId="59A00B0C">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14:paraId="69C90E6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14:paraId="3C6BC81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14:paraId="4E5EBCD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14:paraId="61A9FE78">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课堂评价30%，项目（模块）评价30%，期末评价40%。其中，期末评价建议打破传统单一闭卷考试，实施“理论+实操”一体化考核，调动学生的学习主动性,锻炼实践技能,提高教学质量。</w:t>
      </w:r>
    </w:p>
    <w:p w14:paraId="1CC10135">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14:paraId="62878AF3">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（1）配备本课程必备的维修手册和技术资料，参照技能实训室实训设备配备标准配齐必备的教学设备和实验、实训器材，定期向学生开放，充分提高设备利用率。</w:t>
      </w:r>
    </w:p>
    <w:p w14:paraId="18D1077F">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（2）注重企业生产实践现场的作用，安排自动化生产车间的参观学习，熟悉传感器及其应用，增强学生的感性认识。</w:t>
      </w:r>
    </w:p>
    <w:p w14:paraId="457F3614">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14:paraId="2FA7525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14:paraId="63EF7336">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（1）教材编写以本课程标准为基本要求，编写时应将传感器的原理和应用与生产生活中的实际应用相结合，注重实践技能的培养，注意反映传感器技术领域的新知识、新技术、新工艺和新材料。</w:t>
      </w:r>
    </w:p>
    <w:p w14:paraId="79BD267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（2）教材表现形式做到图文并茂，形象生动，有利于提高学生学习兴趣，教材配套资料应该与信息化教学资源建设相互补充，充分满足教学需要。</w:t>
      </w:r>
    </w:p>
    <w:p w14:paraId="742305A9">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（3）教材应配备习题集等其他相关的教学资料。</w:t>
      </w:r>
    </w:p>
    <w:p w14:paraId="4198802A">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p>
    <w:p w14:paraId="6F669471">
      <w:pPr>
        <w:pageBreakBefore w:val="0"/>
        <w:kinsoku/>
        <w:wordWrap/>
        <w:topLinePunct w:val="0"/>
        <w:bidi w:val="0"/>
        <w:snapToGrid w:val="0"/>
        <w:spacing w:before="156" w:beforeLines="50" w:after="156" w:afterLines="50" w:line="520" w:lineRule="exact"/>
        <w:ind w:firstLine="640" w:firstLineChars="200"/>
        <w:jc w:val="left"/>
        <w:rPr>
          <w:rFonts w:ascii="仿宋_GB2312" w:hAnsi="仿宋_GB2312" w:eastAsia="仿宋_GB2312" w:cs="仿宋_GB2312"/>
          <w:sz w:val="32"/>
          <w:szCs w:val="32"/>
        </w:rPr>
      </w:pPr>
    </w:p>
    <w:p w14:paraId="400215AA">
      <w:pPr>
        <w:pageBreakBefore w:val="0"/>
        <w:kinsoku/>
        <w:wordWrap/>
        <w:topLinePunct w:val="0"/>
        <w:bidi w:val="0"/>
        <w:snapToGrid w:val="0"/>
        <w:spacing w:before="156" w:beforeLines="50" w:after="156" w:afterLines="50"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授课进程建议表</w:t>
      </w:r>
    </w:p>
    <w:tbl>
      <w:tblPr>
        <w:tblStyle w:val="18"/>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3489"/>
        <w:gridCol w:w="1642"/>
        <w:gridCol w:w="2425"/>
      </w:tblGrid>
      <w:tr w14:paraId="5E07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79E0B74C">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周次</w:t>
            </w:r>
          </w:p>
        </w:tc>
        <w:tc>
          <w:tcPr>
            <w:tcW w:w="3489" w:type="dxa"/>
            <w:vAlign w:val="center"/>
          </w:tcPr>
          <w:p w14:paraId="159A3673">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ab/>
            </w:r>
            <w:r>
              <w:rPr>
                <w:rFonts w:hint="eastAsia" w:ascii="黑体" w:hAnsi="黑体" w:eastAsia="黑体" w:cs="黑体"/>
                <w:szCs w:val="21"/>
              </w:rPr>
              <w:t>教学章节</w:t>
            </w:r>
            <w:r>
              <w:rPr>
                <w:rFonts w:hint="eastAsia" w:ascii="黑体" w:hAnsi="黑体" w:eastAsia="黑体" w:cs="黑体"/>
                <w:szCs w:val="21"/>
              </w:rPr>
              <w:tab/>
            </w:r>
          </w:p>
        </w:tc>
        <w:tc>
          <w:tcPr>
            <w:tcW w:w="1642" w:type="dxa"/>
            <w:vAlign w:val="center"/>
          </w:tcPr>
          <w:p w14:paraId="312786FD">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授课时数（节）</w:t>
            </w:r>
          </w:p>
        </w:tc>
        <w:tc>
          <w:tcPr>
            <w:tcW w:w="2425" w:type="dxa"/>
            <w:vAlign w:val="center"/>
          </w:tcPr>
          <w:p w14:paraId="36AA28FE">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主要教学形式</w:t>
            </w:r>
          </w:p>
        </w:tc>
      </w:tr>
      <w:tr w14:paraId="29A8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650184F9">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1-2</w:t>
            </w:r>
          </w:p>
        </w:tc>
        <w:tc>
          <w:tcPr>
            <w:tcW w:w="3489" w:type="dxa"/>
            <w:vAlign w:val="center"/>
          </w:tcPr>
          <w:p w14:paraId="23CD7C5A">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电子秤的设计与制作</w:t>
            </w:r>
          </w:p>
        </w:tc>
        <w:tc>
          <w:tcPr>
            <w:tcW w:w="1642" w:type="dxa"/>
            <w:vAlign w:val="center"/>
          </w:tcPr>
          <w:p w14:paraId="570C9BA3">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4</w:t>
            </w:r>
          </w:p>
        </w:tc>
        <w:tc>
          <w:tcPr>
            <w:tcW w:w="2425" w:type="dxa"/>
            <w:vAlign w:val="center"/>
          </w:tcPr>
          <w:p w14:paraId="45F87922">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分组教学、案例教学</w:t>
            </w:r>
          </w:p>
        </w:tc>
      </w:tr>
      <w:tr w14:paraId="5B4E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09923A69">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3-4</w:t>
            </w:r>
          </w:p>
        </w:tc>
        <w:tc>
          <w:tcPr>
            <w:tcW w:w="3489" w:type="dxa"/>
            <w:vAlign w:val="center"/>
          </w:tcPr>
          <w:p w14:paraId="7AEBD41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汽车燃油表显示电路设计与制作</w:t>
            </w:r>
          </w:p>
        </w:tc>
        <w:tc>
          <w:tcPr>
            <w:tcW w:w="1642" w:type="dxa"/>
            <w:vAlign w:val="center"/>
          </w:tcPr>
          <w:p w14:paraId="6AFD0902">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4</w:t>
            </w:r>
          </w:p>
        </w:tc>
        <w:tc>
          <w:tcPr>
            <w:tcW w:w="2425" w:type="dxa"/>
            <w:vAlign w:val="center"/>
          </w:tcPr>
          <w:p w14:paraId="7D134F39">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分组教学、演示教学</w:t>
            </w:r>
          </w:p>
        </w:tc>
      </w:tr>
      <w:tr w14:paraId="4B78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790E1FFC">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5-6</w:t>
            </w:r>
          </w:p>
        </w:tc>
        <w:tc>
          <w:tcPr>
            <w:tcW w:w="3489" w:type="dxa"/>
            <w:vAlign w:val="center"/>
          </w:tcPr>
          <w:p w14:paraId="0B26C74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电热水器温度控制器的设计与制作</w:t>
            </w:r>
          </w:p>
        </w:tc>
        <w:tc>
          <w:tcPr>
            <w:tcW w:w="1642" w:type="dxa"/>
            <w:vAlign w:val="center"/>
          </w:tcPr>
          <w:p w14:paraId="4310BC83">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4</w:t>
            </w:r>
          </w:p>
        </w:tc>
        <w:tc>
          <w:tcPr>
            <w:tcW w:w="2425" w:type="dxa"/>
            <w:vAlign w:val="center"/>
          </w:tcPr>
          <w:p w14:paraId="1D25BE1A">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分组教学、演示教学</w:t>
            </w:r>
          </w:p>
        </w:tc>
      </w:tr>
      <w:tr w14:paraId="55E6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213E6ABB">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7-8</w:t>
            </w:r>
          </w:p>
        </w:tc>
        <w:tc>
          <w:tcPr>
            <w:tcW w:w="3489" w:type="dxa"/>
            <w:vAlign w:val="center"/>
          </w:tcPr>
          <w:p w14:paraId="759C56ED">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锅炉炉膛温度计的设计</w:t>
            </w:r>
          </w:p>
        </w:tc>
        <w:tc>
          <w:tcPr>
            <w:tcW w:w="1642" w:type="dxa"/>
            <w:vAlign w:val="center"/>
          </w:tcPr>
          <w:p w14:paraId="49387938">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4</w:t>
            </w:r>
          </w:p>
        </w:tc>
        <w:tc>
          <w:tcPr>
            <w:tcW w:w="2425" w:type="dxa"/>
            <w:vAlign w:val="center"/>
          </w:tcPr>
          <w:p w14:paraId="1E1BCB7C">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分组教学、演示教学</w:t>
            </w:r>
          </w:p>
        </w:tc>
      </w:tr>
      <w:tr w14:paraId="0A27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5218EE8F">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9-10</w:t>
            </w:r>
          </w:p>
        </w:tc>
        <w:tc>
          <w:tcPr>
            <w:tcW w:w="3489" w:type="dxa"/>
            <w:vAlign w:val="center"/>
          </w:tcPr>
          <w:p w14:paraId="5E73C8EE">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婴儿尿湿报警电路的设计</w:t>
            </w:r>
          </w:p>
        </w:tc>
        <w:tc>
          <w:tcPr>
            <w:tcW w:w="1642" w:type="dxa"/>
            <w:vAlign w:val="center"/>
          </w:tcPr>
          <w:p w14:paraId="0A06B183">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4</w:t>
            </w:r>
          </w:p>
        </w:tc>
        <w:tc>
          <w:tcPr>
            <w:tcW w:w="2425" w:type="dxa"/>
            <w:vAlign w:val="center"/>
          </w:tcPr>
          <w:p w14:paraId="52E5D2B3">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分组教学、演示教学</w:t>
            </w:r>
          </w:p>
        </w:tc>
      </w:tr>
      <w:tr w14:paraId="3E07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5EC93D23">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11-12</w:t>
            </w:r>
          </w:p>
        </w:tc>
        <w:tc>
          <w:tcPr>
            <w:tcW w:w="3489" w:type="dxa"/>
            <w:vAlign w:val="center"/>
          </w:tcPr>
          <w:p w14:paraId="4705B182">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酒精测试仪电路的设计</w:t>
            </w:r>
          </w:p>
        </w:tc>
        <w:tc>
          <w:tcPr>
            <w:tcW w:w="1642" w:type="dxa"/>
            <w:vAlign w:val="center"/>
          </w:tcPr>
          <w:p w14:paraId="56A02518">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4</w:t>
            </w:r>
          </w:p>
        </w:tc>
        <w:tc>
          <w:tcPr>
            <w:tcW w:w="2425" w:type="dxa"/>
            <w:vAlign w:val="center"/>
          </w:tcPr>
          <w:p w14:paraId="2CFABAB5">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分组教学、演示教学</w:t>
            </w:r>
          </w:p>
        </w:tc>
      </w:tr>
      <w:tr w14:paraId="0DB4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1D7CA1C1">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13-14</w:t>
            </w:r>
          </w:p>
        </w:tc>
        <w:tc>
          <w:tcPr>
            <w:tcW w:w="3489" w:type="dxa"/>
            <w:vAlign w:val="center"/>
          </w:tcPr>
          <w:p w14:paraId="0C510381">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自行车测速表的设计与制作</w:t>
            </w:r>
          </w:p>
        </w:tc>
        <w:tc>
          <w:tcPr>
            <w:tcW w:w="1642" w:type="dxa"/>
            <w:vAlign w:val="center"/>
          </w:tcPr>
          <w:p w14:paraId="3D6F8FA1">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4</w:t>
            </w:r>
          </w:p>
        </w:tc>
        <w:tc>
          <w:tcPr>
            <w:tcW w:w="2425" w:type="dxa"/>
            <w:vAlign w:val="center"/>
          </w:tcPr>
          <w:p w14:paraId="36B1A00C">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分组教学、演示教学</w:t>
            </w:r>
          </w:p>
        </w:tc>
      </w:tr>
      <w:tr w14:paraId="43CF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59CE6474">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15-16</w:t>
            </w:r>
          </w:p>
        </w:tc>
        <w:tc>
          <w:tcPr>
            <w:tcW w:w="3489" w:type="dxa"/>
            <w:vAlign w:val="center"/>
          </w:tcPr>
          <w:p w14:paraId="1AD5899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红外自动干手器电路设计与制作</w:t>
            </w:r>
          </w:p>
        </w:tc>
        <w:tc>
          <w:tcPr>
            <w:tcW w:w="1642" w:type="dxa"/>
            <w:vAlign w:val="center"/>
          </w:tcPr>
          <w:p w14:paraId="4BCF92AD">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4</w:t>
            </w:r>
          </w:p>
        </w:tc>
        <w:tc>
          <w:tcPr>
            <w:tcW w:w="2425" w:type="dxa"/>
            <w:vAlign w:val="center"/>
          </w:tcPr>
          <w:p w14:paraId="57CA6333">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分组教学、演示教学</w:t>
            </w:r>
          </w:p>
        </w:tc>
      </w:tr>
      <w:tr w14:paraId="7B98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08510293">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17-18</w:t>
            </w:r>
          </w:p>
        </w:tc>
        <w:tc>
          <w:tcPr>
            <w:tcW w:w="3489" w:type="dxa"/>
            <w:vAlign w:val="center"/>
          </w:tcPr>
          <w:p w14:paraId="765D071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自动生产线的零件打包系统</w:t>
            </w:r>
          </w:p>
          <w:p w14:paraId="10CAF225">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设计与制作</w:t>
            </w:r>
          </w:p>
        </w:tc>
        <w:tc>
          <w:tcPr>
            <w:tcW w:w="1642" w:type="dxa"/>
            <w:vAlign w:val="center"/>
          </w:tcPr>
          <w:p w14:paraId="4734C9CC">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4</w:t>
            </w:r>
          </w:p>
        </w:tc>
        <w:tc>
          <w:tcPr>
            <w:tcW w:w="2425" w:type="dxa"/>
            <w:vAlign w:val="center"/>
          </w:tcPr>
          <w:p w14:paraId="20B996AB">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szCs w:val="21"/>
              </w:rPr>
            </w:pPr>
            <w:r>
              <w:rPr>
                <w:rFonts w:hint="eastAsia" w:ascii="仿宋_GB2312" w:hAnsi="宋体" w:eastAsia="仿宋_GB2312"/>
                <w:szCs w:val="21"/>
              </w:rPr>
              <w:t>分组教学、演示教学</w:t>
            </w:r>
          </w:p>
        </w:tc>
      </w:tr>
    </w:tbl>
    <w:p w14:paraId="6DBE2D89">
      <w:pPr>
        <w:keepNext w:val="0"/>
        <w:keepLines w:val="0"/>
        <w:pageBreakBefore w:val="0"/>
        <w:widowControl w:val="0"/>
        <w:kinsoku/>
        <w:wordWrap/>
        <w:overflowPunct/>
        <w:topLinePunct w:val="0"/>
        <w:autoSpaceDE/>
        <w:autoSpaceDN/>
        <w:bidi w:val="0"/>
        <w:adjustRightInd/>
        <w:snapToGrid w:val="0"/>
        <w:spacing w:after="157" w:afterLines="50" w:line="520" w:lineRule="exact"/>
        <w:jc w:val="center"/>
        <w:textAlignment w:val="auto"/>
        <w:rPr>
          <w:rFonts w:hint="eastAsia" w:ascii="方正小标宋简体" w:hAnsi="方正小标宋简体" w:eastAsia="方正小标宋简体" w:cs="方正小标宋简体"/>
          <w:snapToGrid/>
          <w:color w:val="000000"/>
          <w:kern w:val="2"/>
          <w:sz w:val="44"/>
          <w:szCs w:val="44"/>
          <w:lang w:val="en-US" w:eastAsia="zh-CN" w:bidi="ar"/>
        </w:rPr>
      </w:pPr>
      <w:r>
        <w:rPr>
          <w:rFonts w:ascii="仿宋_GB2312" w:hAnsi="仿宋_GB2312" w:eastAsia="仿宋_GB2312" w:cs="仿宋_GB2312"/>
          <w:sz w:val="32"/>
          <w:szCs w:val="32"/>
        </w:rPr>
        <w:br w:type="page"/>
      </w:r>
      <w:r>
        <w:rPr>
          <w:rFonts w:hint="eastAsia" w:ascii="方正小标宋简体" w:hAnsi="方正小标宋简体" w:eastAsia="方正小标宋简体" w:cs="方正小标宋简体"/>
          <w:snapToGrid/>
          <w:color w:val="000000"/>
          <w:kern w:val="2"/>
          <w:sz w:val="44"/>
          <w:szCs w:val="44"/>
          <w:lang w:val="en-US" w:eastAsia="zh-CN" w:bidi="ar"/>
        </w:rPr>
        <w:t>《工业机器人操作与编程》</w:t>
      </w:r>
    </w:p>
    <w:p w14:paraId="06F984EF">
      <w:pPr>
        <w:keepNext w:val="0"/>
        <w:keepLines w:val="0"/>
        <w:pageBreakBefore w:val="0"/>
        <w:widowControl w:val="0"/>
        <w:kinsoku/>
        <w:wordWrap/>
        <w:overflowPunct/>
        <w:topLinePunct w:val="0"/>
        <w:autoSpaceDE/>
        <w:autoSpaceDN/>
        <w:bidi w:val="0"/>
        <w:adjustRightInd/>
        <w:snapToGrid w:val="0"/>
        <w:spacing w:after="157" w:afterLines="50" w:line="520" w:lineRule="exact"/>
        <w:jc w:val="center"/>
        <w:textAlignment w:val="auto"/>
        <w:rPr>
          <w:rFonts w:ascii="仿宋_GB2312" w:hAnsi="仿宋_GB2312" w:eastAsia="仿宋_GB2312" w:cs="仿宋_GB2312"/>
          <w:b/>
          <w:bCs/>
          <w:sz w:val="32"/>
          <w:szCs w:val="32"/>
        </w:rPr>
      </w:pPr>
      <w:r>
        <w:rPr>
          <w:rFonts w:hint="eastAsia" w:ascii="方正小标宋简体" w:hAnsi="方正小标宋简体" w:eastAsia="方正小标宋简体" w:cs="方正小标宋简体"/>
          <w:snapToGrid/>
          <w:color w:val="000000"/>
          <w:kern w:val="2"/>
          <w:sz w:val="44"/>
          <w:szCs w:val="44"/>
          <w:lang w:val="en-US" w:eastAsia="zh-CN" w:bidi="ar"/>
        </w:rPr>
        <w:t>课程标准</w:t>
      </w:r>
    </w:p>
    <w:p w14:paraId="3496356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一、课程性质与任务</w:t>
      </w:r>
    </w:p>
    <w:p w14:paraId="25F98A15">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本课程是工业机器人技术应用专业的一门专业核心课程。</w:t>
      </w:r>
      <w:r>
        <w:rPr>
          <w:rFonts w:hint="eastAsia" w:ascii="仿宋_GB2312" w:hAnsi="仿宋_GB2312" w:eastAsia="仿宋_GB2312" w:cs="仿宋_GB2312"/>
          <w:sz w:val="32"/>
          <w:szCs w:val="32"/>
          <w:lang w:val="en-US" w:eastAsia="zh-CN"/>
        </w:rPr>
        <w:t>参考学时108学时，共计8学分，第二学年第3、4 学期开设。</w:t>
      </w:r>
      <w:r>
        <w:rPr>
          <w:rFonts w:hint="eastAsia" w:ascii="仿宋_GB2312" w:hAnsi="仿宋_GB2312" w:eastAsia="仿宋_GB2312" w:cs="仿宋_GB2312"/>
          <w:sz w:val="32"/>
          <w:szCs w:val="32"/>
        </w:rPr>
        <w:t>本课程的前置课程为《机械装调技术》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电工基础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可编程控制</w:t>
      </w:r>
      <w:r>
        <w:rPr>
          <w:rFonts w:hint="eastAsia" w:ascii="仿宋_GB2312" w:hAnsi="仿宋_GB2312" w:eastAsia="仿宋_GB2312" w:cs="仿宋_GB2312"/>
          <w:sz w:val="32"/>
          <w:szCs w:val="32"/>
          <w:lang w:val="en-US" w:eastAsia="zh-CN"/>
        </w:rPr>
        <w:t>技术</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，后续</w:t>
      </w:r>
      <w:r>
        <w:rPr>
          <w:rFonts w:hint="eastAsia" w:ascii="仿宋_GB2312" w:hAnsi="仿宋_GB2312" w:eastAsia="仿宋_GB2312" w:cs="仿宋_GB2312"/>
          <w:sz w:val="32"/>
          <w:szCs w:val="32"/>
          <w:lang w:val="en-US" w:eastAsia="zh-CN"/>
        </w:rPr>
        <w:t>为《工业机器人集成应用实训》</w:t>
      </w:r>
      <w:r>
        <w:rPr>
          <w:rFonts w:hint="eastAsia" w:ascii="仿宋_GB2312" w:hAnsi="仿宋_GB2312" w:eastAsia="仿宋_GB2312" w:cs="仿宋_GB2312"/>
          <w:sz w:val="32"/>
          <w:szCs w:val="32"/>
        </w:rPr>
        <w:t>等课程奠定学习基础。</w:t>
      </w:r>
      <w:r>
        <w:rPr>
          <w:rFonts w:hint="eastAsia" w:ascii="仿宋_GB2312" w:hAnsi="仿宋_GB2312" w:eastAsia="仿宋_GB2312" w:cs="仿宋_GB2312"/>
          <w:sz w:val="32"/>
          <w:szCs w:val="32"/>
          <w:lang w:val="en-US" w:eastAsia="zh-CN"/>
        </w:rPr>
        <w:t>本课程</w:t>
      </w:r>
      <w:r>
        <w:rPr>
          <w:rFonts w:hint="eastAsia" w:ascii="仿宋_GB2312" w:hAnsi="仿宋_GB2312" w:eastAsia="仿宋_GB2312" w:cs="仿宋_GB2312"/>
          <w:sz w:val="32"/>
          <w:szCs w:val="32"/>
        </w:rPr>
        <w:t>通过学习工业机器人的分类、特点、组成、工作原理等基本知识和基本技能等专业知识，使学生能够掌握工业机器人技术相关理论知识和应用能力；具有机器人安装、调试、维护和应用方面的能力，能根据控制要求进行工业机器人控制程序的设计，使学生能在较短的时间内了解生产现场最需要的工业机器人的实际应用技术。培养学生的职业道德和工匠精神，提高学生综合素质和职业能力，为学生后续其他专业课程的学习打下基础。</w:t>
      </w:r>
      <w:r>
        <w:rPr>
          <w:rFonts w:hint="eastAsia" w:ascii="仿宋_GB2312" w:hAnsi="仿宋_GB2312" w:eastAsia="仿宋_GB2312" w:cs="仿宋_GB2312"/>
          <w:sz w:val="32"/>
          <w:szCs w:val="32"/>
          <w:lang w:val="en-US" w:eastAsia="zh-CN"/>
        </w:rPr>
        <w:t>本课程在专业教学和实践工作之间起着承前启后的桥梁作用，是工业机器人技术应用专业人才培养过程的重要技术环节。</w:t>
      </w:r>
    </w:p>
    <w:p w14:paraId="3E3A5AC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二、课程目标与要求</w:t>
      </w:r>
    </w:p>
    <w:p w14:paraId="53343940">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14:paraId="6D9C3F08">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（1）具有坚定的政治方向，拥护中国共产党领导和中国特色社会主义制度，具备社会主义核心价值观，理想信念坚定、民族自豪感强烈、爱国情怀深厚；</w:t>
      </w:r>
    </w:p>
    <w:p w14:paraId="1C26B7E2">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（2）具有良好的思想品德修养和职业道德素养；</w:t>
      </w:r>
    </w:p>
    <w:p w14:paraId="7519DB88">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（3）具有严谨的学习态度，良好的学习习惯；</w:t>
      </w:r>
    </w:p>
    <w:p w14:paraId="4C0D6C45">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（4）具有耐心细致的工作作风和严肃认真的工作态度；</w:t>
      </w:r>
    </w:p>
    <w:p w14:paraId="31EC5A2F">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（5）具有良好的安全生产、节能环保等职业意识；</w:t>
      </w:r>
    </w:p>
    <w:p w14:paraId="0592EB26">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（6）具有科学探索精神与创新意识。</w:t>
      </w:r>
    </w:p>
    <w:p w14:paraId="5BF0D723">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14:paraId="768B8EC7">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）掌握机器人的发展历史、组成与技术参数，掌握机器人分类与应用，对各类机器人有较系统的完整认识；</w:t>
      </w:r>
    </w:p>
    <w:p w14:paraId="1887DE66">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）掌握机器人运动学、动力学的基本概念，能进行简单机器人的位姿分析和运动分析；</w:t>
      </w:r>
    </w:p>
    <w:p w14:paraId="3B856236">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）掌握机器人本体机械结构和驱动系统，掌握机器人的末端执行器</w:t>
      </w:r>
      <w:r>
        <w:rPr>
          <w:rFonts w:hint="eastAsia" w:ascii="仿宋_GB2312" w:hAnsi="仿宋_GB2312" w:eastAsia="仿宋_GB2312" w:cs="仿宋_GB2312"/>
          <w:sz w:val="32"/>
          <w:szCs w:val="32"/>
          <w:lang w:eastAsia="zh-CN"/>
        </w:rPr>
        <w:t>；</w:t>
      </w:r>
    </w:p>
    <w:p w14:paraId="4A8B8399">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）掌握工业机器人操作方式；</w:t>
      </w:r>
    </w:p>
    <w:p w14:paraId="18A97210">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）掌握机器人语言的基本程序命令和编程方法；</w:t>
      </w:r>
    </w:p>
    <w:p w14:paraId="2DB093F8">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）掌握涂胶、码垛、装配、搬运、芯片分拣等工业机器人典型应用生产线。</w:t>
      </w:r>
    </w:p>
    <w:p w14:paraId="3124EB89">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14:paraId="4D58EEFD">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（1）能够使学生能够准确理解机器人本体的基本构成和运动学、动力学基本原理；</w:t>
      </w:r>
    </w:p>
    <w:p w14:paraId="7A3CBF2D">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（2）能够使学生能够正确操作工业机器人，能独立或小组协作完成规定的实验与实训；</w:t>
      </w:r>
    </w:p>
    <w:p w14:paraId="585419D3">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（3）能够使学生会观察和分析实验与实训现象，编制、调试、运行程序，熟练掌握相关软件的使用；</w:t>
      </w:r>
    </w:p>
    <w:p w14:paraId="47C4CC0A">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（4）能够使学生具备识图和仪器仪表使用的基础能力，能正确完成工业机器人</w:t>
      </w:r>
      <w:r>
        <w:rPr>
          <w:rFonts w:hint="eastAsia" w:ascii="仿宋_GB2312" w:hAnsi="仿宋_GB2312" w:eastAsia="仿宋_GB2312" w:cs="仿宋_GB2312"/>
          <w:sz w:val="32"/>
          <w:szCs w:val="32"/>
          <w:lang w:val="en-US" w:eastAsia="zh-CN"/>
        </w:rPr>
        <w:t>操作与编程的</w:t>
      </w:r>
      <w:r>
        <w:rPr>
          <w:rFonts w:hint="eastAsia" w:ascii="仿宋_GB2312" w:hAnsi="仿宋_GB2312" w:eastAsia="仿宋_GB2312" w:cs="仿宋_GB2312"/>
          <w:sz w:val="32"/>
          <w:szCs w:val="32"/>
        </w:rPr>
        <w:t>任务；</w:t>
      </w:r>
    </w:p>
    <w:p w14:paraId="7EBD4789">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（5）能够使学生掌握查阅相关手册和产品使用说明书的能力，能正确完成工业机器人的控制系统程序编制或调试任务。</w:t>
      </w:r>
    </w:p>
    <w:p w14:paraId="41B4B9C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 xml:space="preserve">三、参考学时 </w:t>
      </w:r>
    </w:p>
    <w:p w14:paraId="3C70A317">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108学时 </w:t>
      </w:r>
    </w:p>
    <w:p w14:paraId="3D5D9EA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 xml:space="preserve">四、课程学分 </w:t>
      </w:r>
    </w:p>
    <w:p w14:paraId="141EFC2B">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 学分</w:t>
      </w:r>
    </w:p>
    <w:p w14:paraId="6AB92D3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五、课程结构与内容</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267"/>
        <w:gridCol w:w="2945"/>
        <w:gridCol w:w="2167"/>
        <w:gridCol w:w="1874"/>
      </w:tblGrid>
      <w:tr w14:paraId="0ED2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703F5C">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序号</w:t>
            </w:r>
          </w:p>
        </w:tc>
        <w:tc>
          <w:tcPr>
            <w:tcW w:w="699" w:type="pct"/>
            <w:tcBorders>
              <w:top w:val="single" w:color="auto" w:sz="4" w:space="0"/>
              <w:left w:val="nil"/>
              <w:bottom w:val="single" w:color="auto" w:sz="4" w:space="0"/>
              <w:right w:val="single" w:color="auto" w:sz="4" w:space="0"/>
            </w:tcBorders>
            <w:shd w:val="clear" w:color="auto" w:fill="FFFFFF"/>
            <w:noWrap w:val="0"/>
            <w:vAlign w:val="center"/>
          </w:tcPr>
          <w:p w14:paraId="6DD2543C">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教学项目</w:t>
            </w:r>
          </w:p>
        </w:tc>
        <w:tc>
          <w:tcPr>
            <w:tcW w:w="1625" w:type="pct"/>
            <w:tcBorders>
              <w:top w:val="single" w:color="auto" w:sz="4" w:space="0"/>
              <w:left w:val="nil"/>
              <w:bottom w:val="single" w:color="auto" w:sz="4" w:space="0"/>
              <w:right w:val="single" w:color="auto" w:sz="4" w:space="0"/>
            </w:tcBorders>
            <w:shd w:val="clear" w:color="auto" w:fill="FFFFFF"/>
            <w:noWrap w:val="0"/>
            <w:vAlign w:val="center"/>
          </w:tcPr>
          <w:p w14:paraId="00DE5D78">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教学内容与教学要求</w:t>
            </w:r>
          </w:p>
        </w:tc>
        <w:tc>
          <w:tcPr>
            <w:tcW w:w="1196" w:type="pct"/>
            <w:tcBorders>
              <w:top w:val="single" w:color="auto" w:sz="4" w:space="0"/>
              <w:left w:val="nil"/>
              <w:bottom w:val="single" w:color="auto" w:sz="4" w:space="0"/>
              <w:right w:val="single" w:color="auto" w:sz="4" w:space="0"/>
            </w:tcBorders>
            <w:shd w:val="clear" w:color="auto" w:fill="FFFFFF"/>
            <w:noWrap w:val="0"/>
            <w:vAlign w:val="center"/>
          </w:tcPr>
          <w:p w14:paraId="32717BD2">
            <w:pPr>
              <w:pageBreakBefore w:val="0"/>
              <w:kinsoku/>
              <w:wordWrap/>
              <w:topLinePunct w:val="0"/>
              <w:bidi w:val="0"/>
              <w:adjustRightInd w:val="0"/>
              <w:snapToGrid w:val="0"/>
              <w:spacing w:line="520" w:lineRule="exact"/>
              <w:jc w:val="center"/>
              <w:rPr>
                <w:rFonts w:hint="eastAsia" w:ascii="黑体" w:hAnsi="黑体" w:eastAsia="黑体" w:cs="黑体"/>
                <w:szCs w:val="21"/>
              </w:rPr>
            </w:pPr>
            <w:r>
              <w:rPr>
                <w:rFonts w:hint="eastAsia" w:ascii="黑体" w:hAnsi="黑体" w:eastAsia="黑体" w:cs="黑体"/>
                <w:b w:val="0"/>
                <w:bCs w:val="0"/>
                <w:snapToGrid/>
                <w:color w:val="000000"/>
                <w:kern w:val="0"/>
                <w:sz w:val="21"/>
                <w:szCs w:val="21"/>
                <w:lang w:val="en-US" w:eastAsia="zh-CN" w:bidi="ar"/>
              </w:rPr>
              <w:t>教学活动设计建议</w:t>
            </w:r>
          </w:p>
        </w:tc>
        <w:tc>
          <w:tcPr>
            <w:tcW w:w="1034" w:type="pct"/>
            <w:tcBorders>
              <w:top w:val="single" w:color="auto" w:sz="4" w:space="0"/>
              <w:left w:val="nil"/>
              <w:bottom w:val="single" w:color="auto" w:sz="4" w:space="0"/>
              <w:right w:val="single" w:color="auto" w:sz="4" w:space="0"/>
            </w:tcBorders>
            <w:shd w:val="clear" w:color="auto" w:fill="FFFFFF"/>
            <w:noWrap w:val="0"/>
            <w:vAlign w:val="center"/>
          </w:tcPr>
          <w:p w14:paraId="4C6FC107">
            <w:pPr>
              <w:pageBreakBefore w:val="0"/>
              <w:kinsoku/>
              <w:wordWrap/>
              <w:topLinePunct w:val="0"/>
              <w:bidi w:val="0"/>
              <w:adjustRightInd w:val="0"/>
              <w:snapToGrid w:val="0"/>
              <w:spacing w:line="520" w:lineRule="exact"/>
              <w:jc w:val="center"/>
              <w:rPr>
                <w:rFonts w:ascii="黑体" w:hAnsi="黑体" w:eastAsia="黑体" w:cs="黑体"/>
                <w:szCs w:val="21"/>
              </w:rPr>
            </w:pPr>
            <w:r>
              <w:rPr>
                <w:rFonts w:hint="eastAsia" w:ascii="黑体" w:hAnsi="黑体" w:eastAsia="黑体" w:cs="黑体"/>
                <w:szCs w:val="21"/>
              </w:rPr>
              <w:t>参考课时</w:t>
            </w:r>
          </w:p>
        </w:tc>
      </w:tr>
      <w:tr w14:paraId="370E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443" w:type="pct"/>
            <w:tcBorders>
              <w:top w:val="single" w:color="auto" w:sz="4" w:space="0"/>
              <w:left w:val="single" w:color="auto" w:sz="4" w:space="0"/>
              <w:bottom w:val="single" w:color="auto" w:sz="4" w:space="0"/>
              <w:right w:val="single" w:color="auto" w:sz="4" w:space="0"/>
            </w:tcBorders>
            <w:noWrap w:val="0"/>
            <w:vAlign w:val="center"/>
          </w:tcPr>
          <w:p w14:paraId="4C374AE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w:t>
            </w:r>
          </w:p>
        </w:tc>
        <w:tc>
          <w:tcPr>
            <w:tcW w:w="699" w:type="pct"/>
            <w:tcBorders>
              <w:top w:val="single" w:color="auto" w:sz="4" w:space="0"/>
              <w:left w:val="nil"/>
              <w:bottom w:val="single" w:color="auto" w:sz="4" w:space="0"/>
              <w:right w:val="single" w:color="auto" w:sz="4" w:space="0"/>
            </w:tcBorders>
            <w:noWrap w:val="0"/>
            <w:vAlign w:val="center"/>
          </w:tcPr>
          <w:p w14:paraId="46587BE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项目一</w:t>
            </w:r>
          </w:p>
          <w:p w14:paraId="132E032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工业机器人的基本操作</w:t>
            </w:r>
          </w:p>
        </w:tc>
        <w:tc>
          <w:tcPr>
            <w:tcW w:w="1625" w:type="pct"/>
            <w:tcBorders>
              <w:top w:val="single" w:color="auto" w:sz="4" w:space="0"/>
              <w:left w:val="nil"/>
              <w:bottom w:val="single" w:color="auto" w:sz="4" w:space="0"/>
              <w:right w:val="single" w:color="auto" w:sz="4" w:space="0"/>
            </w:tcBorders>
            <w:noWrap w:val="0"/>
            <w:vAlign w:val="center"/>
          </w:tcPr>
          <w:p w14:paraId="144A994C">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1.了解机器人发展史、各国对机器人的定义，掌握机器人的结构；</w:t>
            </w:r>
          </w:p>
          <w:p w14:paraId="1B761BD7">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2.掌握机器人的主要技术参数和了解机器人分类标准；</w:t>
            </w:r>
          </w:p>
          <w:p w14:paraId="59B1AE6E">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3.了解工业机器人的参考坐标系，了解机器人应用的现状与未来；</w:t>
            </w:r>
          </w:p>
          <w:p w14:paraId="0B22CCD2">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4.掌握工业机器人的基本原理；</w:t>
            </w:r>
          </w:p>
          <w:p w14:paraId="2A3F5615">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5.熟悉示教器操作界面、各功能键的作用和使用方式；</w:t>
            </w:r>
          </w:p>
          <w:p w14:paraId="0F00BCBD">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6.掌握工业机器人示教器的操作方法；</w:t>
            </w:r>
          </w:p>
          <w:p w14:paraId="0FEE3284">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宋体" w:eastAsia="仿宋_GB2312"/>
                <w:szCs w:val="21"/>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7.熟练使用示教器手动运行机器人。</w:t>
            </w:r>
          </w:p>
        </w:tc>
        <w:tc>
          <w:tcPr>
            <w:tcW w:w="1196" w:type="pct"/>
            <w:tcBorders>
              <w:top w:val="single" w:color="auto" w:sz="4" w:space="0"/>
              <w:left w:val="nil"/>
              <w:bottom w:val="single" w:color="auto" w:sz="4" w:space="0"/>
              <w:right w:val="single" w:color="auto" w:sz="4" w:space="0"/>
            </w:tcBorders>
            <w:noWrap w:val="0"/>
            <w:vAlign w:val="center"/>
          </w:tcPr>
          <w:p w14:paraId="42D487AB">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1.多媒体辅助教学；</w:t>
            </w:r>
          </w:p>
          <w:p w14:paraId="7E995943">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2.实物演示教学；</w:t>
            </w:r>
          </w:p>
          <w:p w14:paraId="71EFDCAB">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3.小组合作学习；</w:t>
            </w:r>
          </w:p>
          <w:p w14:paraId="6ED716C9">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4.学生实操训练。</w:t>
            </w:r>
          </w:p>
          <w:p w14:paraId="3600E9B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val="en-US" w:eastAsia="zh-CN"/>
              </w:rPr>
            </w:pPr>
          </w:p>
        </w:tc>
        <w:tc>
          <w:tcPr>
            <w:tcW w:w="1034" w:type="pct"/>
            <w:tcBorders>
              <w:top w:val="single" w:color="auto" w:sz="4" w:space="0"/>
              <w:left w:val="nil"/>
              <w:bottom w:val="single" w:color="auto" w:sz="4" w:space="0"/>
              <w:right w:val="single" w:color="auto" w:sz="4" w:space="0"/>
            </w:tcBorders>
            <w:noWrap w:val="0"/>
            <w:vAlign w:val="center"/>
          </w:tcPr>
          <w:p w14:paraId="495DA89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28</w:t>
            </w:r>
          </w:p>
        </w:tc>
      </w:tr>
      <w:tr w14:paraId="4B1F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tcBorders>
              <w:top w:val="single" w:color="auto" w:sz="4" w:space="0"/>
              <w:left w:val="single" w:color="auto" w:sz="4" w:space="0"/>
              <w:bottom w:val="single" w:color="auto" w:sz="4" w:space="0"/>
              <w:right w:val="single" w:color="auto" w:sz="4" w:space="0"/>
            </w:tcBorders>
            <w:noWrap w:val="0"/>
            <w:vAlign w:val="center"/>
          </w:tcPr>
          <w:p w14:paraId="35D2992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699" w:type="pct"/>
            <w:tcBorders>
              <w:top w:val="single" w:color="auto" w:sz="4" w:space="0"/>
              <w:left w:val="nil"/>
              <w:bottom w:val="single" w:color="auto" w:sz="4" w:space="0"/>
              <w:right w:val="single" w:color="auto" w:sz="4" w:space="0"/>
            </w:tcBorders>
            <w:noWrap w:val="0"/>
            <w:vAlign w:val="center"/>
          </w:tcPr>
          <w:p w14:paraId="716F351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项目二</w:t>
            </w:r>
          </w:p>
          <w:p w14:paraId="5D6D98C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涂胶工作站的搭建与编程调试</w:t>
            </w:r>
          </w:p>
        </w:tc>
        <w:tc>
          <w:tcPr>
            <w:tcW w:w="1625" w:type="pct"/>
            <w:tcBorders>
              <w:top w:val="single" w:color="auto" w:sz="4" w:space="0"/>
              <w:left w:val="nil"/>
              <w:bottom w:val="single" w:color="auto" w:sz="4" w:space="0"/>
              <w:right w:val="single" w:color="auto" w:sz="4" w:space="0"/>
            </w:tcBorders>
            <w:noWrap w:val="0"/>
            <w:vAlign w:val="center"/>
          </w:tcPr>
          <w:p w14:paraId="6F2AA830">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1.涂胶工作站的搭建；</w:t>
            </w:r>
          </w:p>
          <w:p w14:paraId="719BDDCA">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2.涂胶工作的路径规划与离线仿真；</w:t>
            </w:r>
          </w:p>
          <w:p w14:paraId="7206227B">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3.长方形轨迹任务的基础编程与调试；</w:t>
            </w:r>
          </w:p>
          <w:p w14:paraId="6AA06331">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4.圆形轨迹任务的定制编程与调试；</w:t>
            </w:r>
          </w:p>
          <w:p w14:paraId="768E9A21">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宋体" w:eastAsia="仿宋_GB2312"/>
                <w:szCs w:val="21"/>
                <w:lang w:val="en-US" w:eastAsia="zh-CN"/>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5.复杂轨迹任务的编程与调试。</w:t>
            </w:r>
          </w:p>
        </w:tc>
        <w:tc>
          <w:tcPr>
            <w:tcW w:w="1196" w:type="pct"/>
            <w:tcBorders>
              <w:top w:val="single" w:color="auto" w:sz="4" w:space="0"/>
              <w:left w:val="nil"/>
              <w:bottom w:val="single" w:color="auto" w:sz="4" w:space="0"/>
              <w:right w:val="single" w:color="auto" w:sz="4" w:space="0"/>
            </w:tcBorders>
            <w:noWrap w:val="0"/>
            <w:vAlign w:val="center"/>
          </w:tcPr>
          <w:p w14:paraId="7E5D34D1">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1.多媒体辅助教学；</w:t>
            </w:r>
          </w:p>
          <w:p w14:paraId="79C7FD19">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2.实物演示教学；</w:t>
            </w:r>
          </w:p>
          <w:p w14:paraId="16E83350">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3.小组合作学习；</w:t>
            </w:r>
          </w:p>
          <w:p w14:paraId="5E42D710">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4.学生实操训练。</w:t>
            </w:r>
          </w:p>
          <w:p w14:paraId="55B261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jc w:val="center"/>
              <w:textAlignment w:val="auto"/>
              <w:rPr>
                <w:rFonts w:hint="eastAsia" w:ascii="仿宋_GB2312" w:hAnsi="宋体" w:eastAsia="仿宋_GB2312"/>
                <w:szCs w:val="21"/>
                <w:lang w:val="en-US" w:eastAsia="zh-CN"/>
              </w:rPr>
            </w:pPr>
          </w:p>
        </w:tc>
        <w:tc>
          <w:tcPr>
            <w:tcW w:w="1034" w:type="pct"/>
            <w:tcBorders>
              <w:top w:val="single" w:color="auto" w:sz="4" w:space="0"/>
              <w:left w:val="nil"/>
              <w:bottom w:val="single" w:color="auto" w:sz="4" w:space="0"/>
              <w:right w:val="single" w:color="auto" w:sz="4" w:space="0"/>
            </w:tcBorders>
            <w:noWrap w:val="0"/>
            <w:vAlign w:val="center"/>
          </w:tcPr>
          <w:p w14:paraId="1BA597B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p>
          <w:p w14:paraId="1144ABE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16</w:t>
            </w:r>
          </w:p>
        </w:tc>
      </w:tr>
      <w:tr w14:paraId="0C5A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43" w:type="pct"/>
            <w:tcBorders>
              <w:top w:val="single" w:color="auto" w:sz="4" w:space="0"/>
              <w:left w:val="single" w:color="auto" w:sz="4" w:space="0"/>
              <w:bottom w:val="single" w:color="auto" w:sz="4" w:space="0"/>
              <w:right w:val="single" w:color="auto" w:sz="4" w:space="0"/>
            </w:tcBorders>
            <w:noWrap w:val="0"/>
            <w:vAlign w:val="center"/>
          </w:tcPr>
          <w:p w14:paraId="22906A9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3</w:t>
            </w:r>
          </w:p>
        </w:tc>
        <w:tc>
          <w:tcPr>
            <w:tcW w:w="699" w:type="pct"/>
            <w:tcBorders>
              <w:top w:val="single" w:color="auto" w:sz="4" w:space="0"/>
              <w:left w:val="nil"/>
              <w:bottom w:val="single" w:color="auto" w:sz="4" w:space="0"/>
              <w:right w:val="single" w:color="auto" w:sz="4" w:space="0"/>
            </w:tcBorders>
            <w:noWrap w:val="0"/>
            <w:vAlign w:val="center"/>
          </w:tcPr>
          <w:p w14:paraId="1046279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项目三</w:t>
            </w:r>
          </w:p>
          <w:p w14:paraId="77227D9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码垛工作站的搭建与编程调试</w:t>
            </w:r>
          </w:p>
        </w:tc>
        <w:tc>
          <w:tcPr>
            <w:tcW w:w="1625" w:type="pct"/>
            <w:tcBorders>
              <w:top w:val="single" w:color="auto" w:sz="4" w:space="0"/>
              <w:left w:val="nil"/>
              <w:bottom w:val="single" w:color="auto" w:sz="4" w:space="0"/>
              <w:right w:val="single" w:color="auto" w:sz="4" w:space="0"/>
            </w:tcBorders>
            <w:noWrap w:val="0"/>
            <w:vAlign w:val="center"/>
          </w:tcPr>
          <w:p w14:paraId="3D1AEE71">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1.码垛工作站的搭建；</w:t>
            </w:r>
          </w:p>
          <w:p w14:paraId="22D5E040">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2.码垛工艺路径规划与离线仿真；</w:t>
            </w:r>
          </w:p>
          <w:p w14:paraId="2CD92F0B">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3.固定码垛任务的编程与调试；</w:t>
            </w:r>
          </w:p>
          <w:p w14:paraId="67483857">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宋体" w:eastAsia="仿宋_GB2312"/>
                <w:szCs w:val="21"/>
                <w:lang w:val="en-US" w:eastAsia="zh-CN"/>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4.定制码垛任务的编程与调试。</w:t>
            </w:r>
          </w:p>
        </w:tc>
        <w:tc>
          <w:tcPr>
            <w:tcW w:w="1196" w:type="pct"/>
            <w:tcBorders>
              <w:top w:val="single" w:color="auto" w:sz="4" w:space="0"/>
              <w:left w:val="nil"/>
              <w:bottom w:val="single" w:color="auto" w:sz="4" w:space="0"/>
              <w:right w:val="single" w:color="auto" w:sz="4" w:space="0"/>
            </w:tcBorders>
            <w:noWrap w:val="0"/>
            <w:vAlign w:val="center"/>
          </w:tcPr>
          <w:p w14:paraId="68CF99E4">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1.多媒体辅助教学；</w:t>
            </w:r>
          </w:p>
          <w:p w14:paraId="15628B89">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2.实物演示教学；</w:t>
            </w:r>
          </w:p>
          <w:p w14:paraId="7EC125D8">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3.小组合作学习；</w:t>
            </w:r>
          </w:p>
          <w:p w14:paraId="337F1476">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4.学生实操训练。</w:t>
            </w:r>
          </w:p>
          <w:p w14:paraId="1F4B74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jc w:val="center"/>
              <w:textAlignment w:val="auto"/>
              <w:rPr>
                <w:rFonts w:hint="eastAsia" w:ascii="仿宋_GB2312" w:hAnsi="宋体" w:eastAsia="仿宋_GB2312"/>
                <w:szCs w:val="21"/>
                <w:lang w:val="en-US" w:eastAsia="zh-CN"/>
              </w:rPr>
            </w:pPr>
          </w:p>
        </w:tc>
        <w:tc>
          <w:tcPr>
            <w:tcW w:w="1034" w:type="pct"/>
            <w:tcBorders>
              <w:top w:val="single" w:color="auto" w:sz="4" w:space="0"/>
              <w:left w:val="nil"/>
              <w:bottom w:val="single" w:color="auto" w:sz="4" w:space="0"/>
              <w:right w:val="single" w:color="auto" w:sz="4" w:space="0"/>
            </w:tcBorders>
            <w:noWrap w:val="0"/>
            <w:vAlign w:val="center"/>
          </w:tcPr>
          <w:p w14:paraId="15AF37F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16</w:t>
            </w:r>
          </w:p>
        </w:tc>
      </w:tr>
      <w:tr w14:paraId="4663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3" w:type="pct"/>
            <w:tcBorders>
              <w:top w:val="single" w:color="auto" w:sz="4" w:space="0"/>
              <w:left w:val="single" w:color="auto" w:sz="4" w:space="0"/>
              <w:bottom w:val="single" w:color="auto" w:sz="4" w:space="0"/>
              <w:right w:val="single" w:color="auto" w:sz="4" w:space="0"/>
            </w:tcBorders>
            <w:noWrap w:val="0"/>
            <w:vAlign w:val="center"/>
          </w:tcPr>
          <w:p w14:paraId="088F8B3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699" w:type="pct"/>
            <w:tcBorders>
              <w:top w:val="single" w:color="auto" w:sz="4" w:space="0"/>
              <w:left w:val="nil"/>
              <w:bottom w:val="single" w:color="auto" w:sz="4" w:space="0"/>
              <w:right w:val="single" w:color="auto" w:sz="4" w:space="0"/>
            </w:tcBorders>
            <w:noWrap w:val="0"/>
            <w:vAlign w:val="center"/>
          </w:tcPr>
          <w:p w14:paraId="01FFC8E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项目四</w:t>
            </w:r>
          </w:p>
          <w:p w14:paraId="527F0DD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异形芯片分拣工作站的搭建与调试</w:t>
            </w:r>
          </w:p>
        </w:tc>
        <w:tc>
          <w:tcPr>
            <w:tcW w:w="1625" w:type="pct"/>
            <w:tcBorders>
              <w:top w:val="single" w:color="auto" w:sz="4" w:space="0"/>
              <w:left w:val="nil"/>
              <w:bottom w:val="single" w:color="auto" w:sz="4" w:space="0"/>
              <w:right w:val="single" w:color="auto" w:sz="4" w:space="0"/>
            </w:tcBorders>
            <w:noWrap w:val="0"/>
            <w:vAlign w:val="center"/>
          </w:tcPr>
          <w:p w14:paraId="341030ED">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1.料仓的搭建；</w:t>
            </w:r>
          </w:p>
          <w:p w14:paraId="0763340E">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2.分拣工艺的路径规划与离线仿真；</w:t>
            </w:r>
          </w:p>
          <w:p w14:paraId="02208054">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3.芯片视觉分拣任务的编程与调试；</w:t>
            </w:r>
          </w:p>
          <w:p w14:paraId="7EF3499A">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宋体" w:eastAsia="仿宋_GB2312"/>
                <w:szCs w:val="21"/>
                <w:lang w:val="en-US" w:eastAsia="zh-CN"/>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4.芯片装配任务的编程与调试。</w:t>
            </w:r>
          </w:p>
        </w:tc>
        <w:tc>
          <w:tcPr>
            <w:tcW w:w="1196" w:type="pct"/>
            <w:tcBorders>
              <w:top w:val="single" w:color="auto" w:sz="4" w:space="0"/>
              <w:left w:val="single" w:color="auto" w:sz="4" w:space="0"/>
              <w:bottom w:val="single" w:color="auto" w:sz="4" w:space="0"/>
              <w:right w:val="single" w:color="auto" w:sz="4" w:space="0"/>
            </w:tcBorders>
            <w:noWrap w:val="0"/>
            <w:vAlign w:val="center"/>
          </w:tcPr>
          <w:p w14:paraId="6FA3297F">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1.多媒体辅助教学；</w:t>
            </w:r>
          </w:p>
          <w:p w14:paraId="2279E390">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2.实物演示教学；</w:t>
            </w:r>
          </w:p>
          <w:p w14:paraId="3FDC4F5C">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3.小组合作学习；</w:t>
            </w:r>
          </w:p>
          <w:p w14:paraId="2F2DE562">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4.学生实操训练。</w:t>
            </w:r>
          </w:p>
          <w:p w14:paraId="6A23E0C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val="en-US" w:eastAsia="zh-CN"/>
              </w:rPr>
            </w:pPr>
          </w:p>
        </w:tc>
        <w:tc>
          <w:tcPr>
            <w:tcW w:w="1034" w:type="pct"/>
            <w:tcBorders>
              <w:top w:val="single" w:color="auto" w:sz="4" w:space="0"/>
              <w:left w:val="single" w:color="auto" w:sz="4" w:space="0"/>
              <w:bottom w:val="single" w:color="auto" w:sz="4" w:space="0"/>
              <w:right w:val="single" w:color="auto" w:sz="4" w:space="0"/>
            </w:tcBorders>
            <w:noWrap w:val="0"/>
            <w:vAlign w:val="center"/>
          </w:tcPr>
          <w:p w14:paraId="6BD91BD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16</w:t>
            </w:r>
          </w:p>
        </w:tc>
      </w:tr>
      <w:tr w14:paraId="5CF9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3" w:type="pct"/>
            <w:tcBorders>
              <w:top w:val="single" w:color="auto" w:sz="4" w:space="0"/>
              <w:left w:val="single" w:color="auto" w:sz="4" w:space="0"/>
              <w:bottom w:val="single" w:color="auto" w:sz="4" w:space="0"/>
              <w:right w:val="single" w:color="auto" w:sz="4" w:space="0"/>
            </w:tcBorders>
            <w:noWrap w:val="0"/>
            <w:vAlign w:val="center"/>
          </w:tcPr>
          <w:p w14:paraId="051A2C3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5</w:t>
            </w:r>
          </w:p>
        </w:tc>
        <w:tc>
          <w:tcPr>
            <w:tcW w:w="699" w:type="pct"/>
            <w:tcBorders>
              <w:top w:val="single" w:color="auto" w:sz="4" w:space="0"/>
              <w:left w:val="nil"/>
              <w:bottom w:val="single" w:color="auto" w:sz="4" w:space="0"/>
              <w:right w:val="single" w:color="auto" w:sz="4" w:space="0"/>
            </w:tcBorders>
            <w:noWrap w:val="0"/>
            <w:vAlign w:val="center"/>
          </w:tcPr>
          <w:p w14:paraId="114B039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项目五</w:t>
            </w:r>
          </w:p>
          <w:p w14:paraId="6E4CA61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产品盖板装配与出入库的编程与调试</w:t>
            </w:r>
          </w:p>
        </w:tc>
        <w:tc>
          <w:tcPr>
            <w:tcW w:w="1625" w:type="pct"/>
            <w:tcBorders>
              <w:top w:val="single" w:color="auto" w:sz="4" w:space="0"/>
              <w:left w:val="nil"/>
              <w:bottom w:val="single" w:color="auto" w:sz="4" w:space="0"/>
              <w:right w:val="single" w:color="auto" w:sz="4" w:space="0"/>
            </w:tcBorders>
            <w:noWrap w:val="0"/>
            <w:vAlign w:val="center"/>
          </w:tcPr>
          <w:p w14:paraId="594009C1">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1.盖板与打螺丝的路径规划与离线仿真；</w:t>
            </w:r>
          </w:p>
          <w:p w14:paraId="7AD96887">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2.盖板与打螺丝任务的编程与调试；</w:t>
            </w:r>
          </w:p>
          <w:p w14:paraId="4BDA1150">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宋体" w:eastAsia="仿宋_GB2312"/>
                <w:szCs w:val="21"/>
                <w:lang w:val="en-US" w:eastAsia="zh-CN"/>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3.入库任务的编程与调试。</w:t>
            </w:r>
          </w:p>
        </w:tc>
        <w:tc>
          <w:tcPr>
            <w:tcW w:w="1196" w:type="pct"/>
            <w:tcBorders>
              <w:top w:val="single" w:color="auto" w:sz="4" w:space="0"/>
              <w:left w:val="single" w:color="auto" w:sz="4" w:space="0"/>
              <w:bottom w:val="single" w:color="auto" w:sz="4" w:space="0"/>
              <w:right w:val="single" w:color="auto" w:sz="4" w:space="0"/>
            </w:tcBorders>
            <w:noWrap w:val="0"/>
            <w:vAlign w:val="center"/>
          </w:tcPr>
          <w:p w14:paraId="122273FF">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1.多媒体辅助教学；</w:t>
            </w:r>
          </w:p>
          <w:p w14:paraId="549AB9F8">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2.实物演示教学；</w:t>
            </w:r>
          </w:p>
          <w:p w14:paraId="3D3F5BF1">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3.小组合作学习；</w:t>
            </w:r>
          </w:p>
          <w:p w14:paraId="2C85330A">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4.学生实操训练。</w:t>
            </w:r>
          </w:p>
          <w:p w14:paraId="53E0B85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val="en-US" w:eastAsia="zh-CN"/>
              </w:rPr>
            </w:pPr>
          </w:p>
        </w:tc>
        <w:tc>
          <w:tcPr>
            <w:tcW w:w="1034" w:type="pct"/>
            <w:tcBorders>
              <w:top w:val="single" w:color="auto" w:sz="4" w:space="0"/>
              <w:left w:val="single" w:color="auto" w:sz="4" w:space="0"/>
              <w:bottom w:val="single" w:color="auto" w:sz="4" w:space="0"/>
              <w:right w:val="single" w:color="auto" w:sz="4" w:space="0"/>
            </w:tcBorders>
            <w:noWrap w:val="0"/>
            <w:vAlign w:val="center"/>
          </w:tcPr>
          <w:p w14:paraId="66FE6BA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16</w:t>
            </w:r>
          </w:p>
        </w:tc>
      </w:tr>
      <w:tr w14:paraId="7D24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3" w:type="pct"/>
            <w:tcBorders>
              <w:top w:val="single" w:color="auto" w:sz="4" w:space="0"/>
              <w:left w:val="single" w:color="auto" w:sz="4" w:space="0"/>
              <w:bottom w:val="single" w:color="auto" w:sz="4" w:space="0"/>
              <w:right w:val="single" w:color="auto" w:sz="4" w:space="0"/>
            </w:tcBorders>
            <w:noWrap w:val="0"/>
            <w:vAlign w:val="center"/>
          </w:tcPr>
          <w:p w14:paraId="16AF4FB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6</w:t>
            </w:r>
          </w:p>
        </w:tc>
        <w:tc>
          <w:tcPr>
            <w:tcW w:w="699" w:type="pct"/>
            <w:tcBorders>
              <w:top w:val="single" w:color="auto" w:sz="4" w:space="0"/>
              <w:left w:val="nil"/>
              <w:bottom w:val="single" w:color="auto" w:sz="4" w:space="0"/>
              <w:right w:val="single" w:color="auto" w:sz="4" w:space="0"/>
            </w:tcBorders>
            <w:noWrap w:val="0"/>
            <w:vAlign w:val="center"/>
          </w:tcPr>
          <w:p w14:paraId="0A1F99C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项目六</w:t>
            </w:r>
          </w:p>
          <w:p w14:paraId="42F8D7B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工业机器人故障检测与维护</w:t>
            </w:r>
          </w:p>
        </w:tc>
        <w:tc>
          <w:tcPr>
            <w:tcW w:w="1625" w:type="pct"/>
            <w:tcBorders>
              <w:top w:val="single" w:color="auto" w:sz="4" w:space="0"/>
              <w:left w:val="nil"/>
              <w:bottom w:val="single" w:color="auto" w:sz="4" w:space="0"/>
              <w:right w:val="single" w:color="auto" w:sz="4" w:space="0"/>
            </w:tcBorders>
            <w:noWrap w:val="0"/>
            <w:vAlign w:val="center"/>
          </w:tcPr>
          <w:p w14:paraId="19AF6419">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1.工业机器人转数计数器的更新；</w:t>
            </w:r>
          </w:p>
          <w:p w14:paraId="499FB441">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2.工业机器人的维护与保养；</w:t>
            </w:r>
          </w:p>
          <w:p w14:paraId="7BDFD068">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3.工业机器人电池的更换；</w:t>
            </w:r>
          </w:p>
          <w:p w14:paraId="0AB70723">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宋体" w:eastAsia="仿宋_GB2312"/>
                <w:szCs w:val="21"/>
                <w:lang w:val="en-US" w:eastAsia="zh-CN"/>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4.工业机器人故障的排查。</w:t>
            </w:r>
          </w:p>
        </w:tc>
        <w:tc>
          <w:tcPr>
            <w:tcW w:w="1196" w:type="pct"/>
            <w:tcBorders>
              <w:top w:val="single" w:color="auto" w:sz="4" w:space="0"/>
              <w:left w:val="single" w:color="auto" w:sz="4" w:space="0"/>
              <w:bottom w:val="single" w:color="auto" w:sz="4" w:space="0"/>
              <w:right w:val="single" w:color="auto" w:sz="4" w:space="0"/>
            </w:tcBorders>
            <w:noWrap w:val="0"/>
            <w:vAlign w:val="center"/>
          </w:tcPr>
          <w:p w14:paraId="5FDCEEAD">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1.多媒体辅助教学；</w:t>
            </w:r>
          </w:p>
          <w:p w14:paraId="7B1CB12E">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2.实物演示教学；</w:t>
            </w:r>
          </w:p>
          <w:p w14:paraId="75464A24">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3.小组合作学习；</w:t>
            </w:r>
          </w:p>
          <w:p w14:paraId="4D14B093">
            <w:pPr>
              <w:keepNext w:val="0"/>
              <w:keepLines w:val="0"/>
              <w:widowControl/>
              <w:suppressLineNumbers w:val="0"/>
              <w:jc w:val="center"/>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4.学生实操训练。</w:t>
            </w:r>
          </w:p>
          <w:p w14:paraId="50E224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val="en-US" w:eastAsia="zh-CN"/>
              </w:rPr>
            </w:pPr>
          </w:p>
        </w:tc>
        <w:tc>
          <w:tcPr>
            <w:tcW w:w="1034" w:type="pct"/>
            <w:tcBorders>
              <w:top w:val="single" w:color="auto" w:sz="4" w:space="0"/>
              <w:left w:val="single" w:color="auto" w:sz="4" w:space="0"/>
              <w:bottom w:val="single" w:color="auto" w:sz="4" w:space="0"/>
              <w:right w:val="single" w:color="auto" w:sz="4" w:space="0"/>
            </w:tcBorders>
            <w:noWrap w:val="0"/>
            <w:vAlign w:val="center"/>
          </w:tcPr>
          <w:p w14:paraId="3461113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16</w:t>
            </w:r>
          </w:p>
        </w:tc>
      </w:tr>
    </w:tbl>
    <w:p w14:paraId="48300F2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六、实施建议</w:t>
      </w:r>
    </w:p>
    <w:p w14:paraId="25E9E599">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14:paraId="7A331CC8">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每个模块按照由易到难、由简到繁的先后顺序安排教学，即下设的几个任务应循序渐进以利于学生接受，利于学生体验成功，同时做到知识的系统性，各任务之间有一定的连贯性、科学性。</w:t>
      </w:r>
    </w:p>
    <w:p w14:paraId="760B4602">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课程结合相关的教学资源、学生的特点、教学任务等方面的因素，灵活运用讲授教学法、讨论教学法，同时多采用案例教学法，深入浅出，配合相关的工程应用案例，跟随教学目标、任务、学科类型采用合适的教学方法。</w:t>
      </w:r>
    </w:p>
    <w:p w14:paraId="17898479">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14:paraId="0692880F">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以学习目标和相关岗位职业能力要求为指标，引入“1+X”工业机器人集成应用证书标准中码垛任务的要求、全国职业院校技能大赛“智能制造设备技术应用”赛项中模块三任务二产品的码垛任务标准、创新创业教育，采取过程性与结果性评价相结合、自我评价与他人评价相结合的评价方式，对课前、课中、课后学习目标进行评价。</w:t>
      </w:r>
    </w:p>
    <w:p w14:paraId="33680C32">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p>
    <w:p w14:paraId="687E1663">
      <w:pPr>
        <w:keepNext w:val="0"/>
        <w:keepLines w:val="0"/>
        <w:pageBreakBefore w:val="0"/>
        <w:widowControl w:val="0"/>
        <w:kinsoku/>
        <w:wordWrap/>
        <w:overflowPunct/>
        <w:topLinePunct w:val="0"/>
        <w:autoSpaceDE/>
        <w:autoSpaceDN/>
        <w:bidi w:val="0"/>
        <w:adjustRightInd/>
        <w:snapToGrid w:val="0"/>
        <w:spacing w:line="580" w:lineRule="exact"/>
        <w:jc w:val="left"/>
        <w:textAlignment w:val="auto"/>
        <w:rPr>
          <w:rFonts w:hint="eastAsia" w:ascii="仿宋_GB2312" w:hAnsi="仿宋_GB2312" w:eastAsia="仿宋_GB2312" w:cs="仿宋_GB2312"/>
          <w:sz w:val="32"/>
          <w:szCs w:val="32"/>
          <w:lang w:val="en-US" w:eastAsia="zh-CN"/>
        </w:rPr>
      </w:pPr>
    </w:p>
    <w:tbl>
      <w:tblPr>
        <w:tblStyle w:val="25"/>
        <w:tblW w:w="904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221"/>
        <w:gridCol w:w="1417"/>
        <w:gridCol w:w="1274"/>
        <w:gridCol w:w="1276"/>
        <w:gridCol w:w="850"/>
        <w:gridCol w:w="2241"/>
      </w:tblGrid>
      <w:tr w14:paraId="41B2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984" w:type="dxa"/>
            <w:gridSpan w:val="2"/>
            <w:vAlign w:val="center"/>
          </w:tcPr>
          <w:p w14:paraId="23614C91">
            <w:pPr>
              <w:pageBreakBefore w:val="0"/>
              <w:kinsoku/>
              <w:wordWrap/>
              <w:topLinePunct w:val="0"/>
              <w:bidi w:val="0"/>
              <w:adjustRightInd w:val="0"/>
              <w:snapToGrid w:val="0"/>
              <w:spacing w:line="520" w:lineRule="exact"/>
              <w:jc w:val="center"/>
              <w:rPr>
                <w:rFonts w:hint="eastAsia" w:ascii="黑体" w:hAnsi="黑体" w:eastAsia="黑体" w:cs="黑体"/>
                <w:szCs w:val="21"/>
                <w:lang w:val="en-US" w:eastAsia="zh-CN"/>
              </w:rPr>
            </w:pPr>
            <w:r>
              <w:rPr>
                <w:rFonts w:hint="eastAsia" w:ascii="黑体" w:hAnsi="黑体" w:eastAsia="黑体" w:cs="黑体"/>
                <w:szCs w:val="21"/>
                <w:lang w:val="en-US" w:eastAsia="zh-CN"/>
              </w:rPr>
              <w:t>评价类别</w:t>
            </w:r>
          </w:p>
        </w:tc>
        <w:tc>
          <w:tcPr>
            <w:tcW w:w="1417" w:type="dxa"/>
            <w:vAlign w:val="center"/>
          </w:tcPr>
          <w:p w14:paraId="4BF3DC8A">
            <w:pPr>
              <w:pageBreakBefore w:val="0"/>
              <w:kinsoku/>
              <w:wordWrap/>
              <w:topLinePunct w:val="0"/>
              <w:bidi w:val="0"/>
              <w:adjustRightInd w:val="0"/>
              <w:snapToGrid w:val="0"/>
              <w:spacing w:line="520" w:lineRule="exact"/>
              <w:jc w:val="center"/>
              <w:rPr>
                <w:rFonts w:hint="eastAsia" w:ascii="黑体" w:hAnsi="黑体" w:eastAsia="黑体" w:cs="黑体"/>
                <w:szCs w:val="21"/>
                <w:lang w:val="en-US" w:eastAsia="zh-CN"/>
              </w:rPr>
            </w:pPr>
            <w:r>
              <w:rPr>
                <w:rFonts w:hint="eastAsia" w:ascii="黑体" w:hAnsi="黑体" w:eastAsia="黑体" w:cs="黑体"/>
                <w:szCs w:val="21"/>
                <w:lang w:val="en-US" w:eastAsia="zh-CN"/>
              </w:rPr>
              <w:t>评价方式</w:t>
            </w:r>
          </w:p>
        </w:tc>
        <w:tc>
          <w:tcPr>
            <w:tcW w:w="1274" w:type="dxa"/>
            <w:vAlign w:val="center"/>
          </w:tcPr>
          <w:p w14:paraId="6A42F55E">
            <w:pPr>
              <w:pageBreakBefore w:val="0"/>
              <w:kinsoku/>
              <w:wordWrap/>
              <w:topLinePunct w:val="0"/>
              <w:bidi w:val="0"/>
              <w:adjustRightInd w:val="0"/>
              <w:snapToGrid w:val="0"/>
              <w:spacing w:line="520" w:lineRule="exact"/>
              <w:jc w:val="center"/>
              <w:rPr>
                <w:rFonts w:hint="eastAsia" w:ascii="黑体" w:hAnsi="黑体" w:eastAsia="黑体" w:cs="黑体"/>
                <w:szCs w:val="21"/>
                <w:lang w:val="en-US" w:eastAsia="zh-CN"/>
              </w:rPr>
            </w:pPr>
            <w:r>
              <w:rPr>
                <w:rFonts w:hint="eastAsia" w:ascii="黑体" w:hAnsi="黑体" w:eastAsia="黑体" w:cs="黑体"/>
                <w:szCs w:val="21"/>
                <w:lang w:val="en-US" w:eastAsia="zh-CN"/>
              </w:rPr>
              <w:t>评价主体</w:t>
            </w:r>
          </w:p>
        </w:tc>
        <w:tc>
          <w:tcPr>
            <w:tcW w:w="1276" w:type="dxa"/>
            <w:vAlign w:val="center"/>
          </w:tcPr>
          <w:p w14:paraId="2EAD869A">
            <w:pPr>
              <w:pageBreakBefore w:val="0"/>
              <w:kinsoku/>
              <w:wordWrap/>
              <w:topLinePunct w:val="0"/>
              <w:bidi w:val="0"/>
              <w:adjustRightInd w:val="0"/>
              <w:snapToGrid w:val="0"/>
              <w:spacing w:line="520" w:lineRule="exact"/>
              <w:jc w:val="center"/>
              <w:rPr>
                <w:rFonts w:hint="eastAsia" w:ascii="黑体" w:hAnsi="黑体" w:eastAsia="黑体" w:cs="黑体"/>
                <w:szCs w:val="21"/>
                <w:lang w:val="en-US" w:eastAsia="zh-CN"/>
              </w:rPr>
            </w:pPr>
            <w:r>
              <w:rPr>
                <w:rFonts w:hint="eastAsia" w:ascii="黑体" w:hAnsi="黑体" w:eastAsia="黑体" w:cs="黑体"/>
                <w:szCs w:val="21"/>
                <w:lang w:val="en-US" w:eastAsia="zh-CN"/>
              </w:rPr>
              <w:t>评价方法</w:t>
            </w:r>
          </w:p>
        </w:tc>
        <w:tc>
          <w:tcPr>
            <w:tcW w:w="850" w:type="dxa"/>
            <w:vAlign w:val="center"/>
          </w:tcPr>
          <w:p w14:paraId="1EB1838E">
            <w:pPr>
              <w:pageBreakBefore w:val="0"/>
              <w:kinsoku/>
              <w:wordWrap/>
              <w:topLinePunct w:val="0"/>
              <w:bidi w:val="0"/>
              <w:adjustRightInd w:val="0"/>
              <w:snapToGrid w:val="0"/>
              <w:spacing w:line="520" w:lineRule="exact"/>
              <w:jc w:val="center"/>
              <w:rPr>
                <w:rFonts w:hint="eastAsia" w:ascii="黑体" w:hAnsi="黑体" w:eastAsia="黑体" w:cs="黑体"/>
                <w:szCs w:val="21"/>
                <w:lang w:val="en-US" w:eastAsia="zh-CN"/>
              </w:rPr>
            </w:pPr>
            <w:r>
              <w:rPr>
                <w:rFonts w:hint="eastAsia" w:ascii="黑体" w:hAnsi="黑体" w:eastAsia="黑体" w:cs="黑体"/>
                <w:szCs w:val="21"/>
                <w:lang w:val="en-US" w:eastAsia="zh-CN"/>
              </w:rPr>
              <w:t>权重</w:t>
            </w:r>
          </w:p>
        </w:tc>
        <w:tc>
          <w:tcPr>
            <w:tcW w:w="2241" w:type="dxa"/>
            <w:vAlign w:val="center"/>
          </w:tcPr>
          <w:p w14:paraId="7D09CDC2">
            <w:pPr>
              <w:pageBreakBefore w:val="0"/>
              <w:kinsoku/>
              <w:wordWrap/>
              <w:topLinePunct w:val="0"/>
              <w:bidi w:val="0"/>
              <w:adjustRightInd w:val="0"/>
              <w:snapToGrid w:val="0"/>
              <w:spacing w:line="520" w:lineRule="exact"/>
              <w:jc w:val="center"/>
              <w:rPr>
                <w:rFonts w:hint="eastAsia" w:ascii="黑体" w:hAnsi="黑体" w:eastAsia="黑体" w:cs="黑体"/>
                <w:szCs w:val="21"/>
                <w:lang w:val="en-US" w:eastAsia="zh-CN"/>
              </w:rPr>
            </w:pPr>
            <w:r>
              <w:rPr>
                <w:rFonts w:hint="eastAsia" w:ascii="黑体" w:hAnsi="黑体" w:eastAsia="黑体" w:cs="黑体"/>
                <w:szCs w:val="21"/>
                <w:lang w:val="en-US" w:eastAsia="zh-CN"/>
              </w:rPr>
              <w:t>特色</w:t>
            </w:r>
          </w:p>
        </w:tc>
      </w:tr>
      <w:tr w14:paraId="6282E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1984" w:type="dxa"/>
            <w:gridSpan w:val="2"/>
            <w:vAlign w:val="center"/>
          </w:tcPr>
          <w:p w14:paraId="2D6FD42A">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课前学习评价</w:t>
            </w:r>
          </w:p>
        </w:tc>
        <w:tc>
          <w:tcPr>
            <w:tcW w:w="1417" w:type="dxa"/>
            <w:vAlign w:val="center"/>
          </w:tcPr>
          <w:p w14:paraId="6467B359">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线上评价</w:t>
            </w:r>
          </w:p>
          <w:p w14:paraId="03CE79B9">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（定量）</w:t>
            </w:r>
          </w:p>
        </w:tc>
        <w:tc>
          <w:tcPr>
            <w:tcW w:w="1274" w:type="dxa"/>
            <w:vAlign w:val="center"/>
          </w:tcPr>
          <w:p w14:paraId="74EA0809">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学生自评</w:t>
            </w:r>
          </w:p>
        </w:tc>
        <w:tc>
          <w:tcPr>
            <w:tcW w:w="1276" w:type="dxa"/>
            <w:vAlign w:val="center"/>
          </w:tcPr>
          <w:p w14:paraId="304EAC41">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检测法</w:t>
            </w:r>
          </w:p>
        </w:tc>
        <w:tc>
          <w:tcPr>
            <w:tcW w:w="850" w:type="dxa"/>
            <w:vAlign w:val="center"/>
          </w:tcPr>
          <w:p w14:paraId="30D6856C">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10%</w:t>
            </w:r>
          </w:p>
        </w:tc>
        <w:tc>
          <w:tcPr>
            <w:tcW w:w="2241" w:type="dxa"/>
            <w:vAlign w:val="center"/>
          </w:tcPr>
          <w:p w14:paraId="6AD3CDEC">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快速输出结果</w:t>
            </w:r>
          </w:p>
        </w:tc>
      </w:tr>
      <w:tr w14:paraId="585CC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763" w:type="dxa"/>
            <w:vMerge w:val="restart"/>
            <w:tcBorders>
              <w:bottom w:val="nil"/>
            </w:tcBorders>
            <w:vAlign w:val="center"/>
          </w:tcPr>
          <w:p w14:paraId="3AEA19EC">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课中</w:t>
            </w:r>
          </w:p>
        </w:tc>
        <w:tc>
          <w:tcPr>
            <w:tcW w:w="1221" w:type="dxa"/>
            <w:vMerge w:val="restart"/>
            <w:vAlign w:val="center"/>
          </w:tcPr>
          <w:p w14:paraId="750BDC3D">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过程性评价</w:t>
            </w:r>
          </w:p>
        </w:tc>
        <w:tc>
          <w:tcPr>
            <w:tcW w:w="1417" w:type="dxa"/>
            <w:vMerge w:val="restart"/>
            <w:vAlign w:val="center"/>
          </w:tcPr>
          <w:p w14:paraId="02C34FD7">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线下评价</w:t>
            </w:r>
          </w:p>
          <w:p w14:paraId="18449DAD">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（定量）</w:t>
            </w:r>
          </w:p>
        </w:tc>
        <w:tc>
          <w:tcPr>
            <w:tcW w:w="1274" w:type="dxa"/>
            <w:vAlign w:val="center"/>
          </w:tcPr>
          <w:p w14:paraId="48429DF3">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学生互评</w:t>
            </w:r>
          </w:p>
        </w:tc>
        <w:tc>
          <w:tcPr>
            <w:tcW w:w="1276" w:type="dxa"/>
            <w:vMerge w:val="restart"/>
            <w:tcBorders>
              <w:bottom w:val="single" w:color="000000" w:sz="2" w:space="0"/>
            </w:tcBorders>
            <w:vAlign w:val="center"/>
          </w:tcPr>
          <w:p w14:paraId="46D9202E">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观察法</w:t>
            </w:r>
          </w:p>
        </w:tc>
        <w:tc>
          <w:tcPr>
            <w:tcW w:w="850" w:type="dxa"/>
            <w:vAlign w:val="center"/>
          </w:tcPr>
          <w:p w14:paraId="2887329C">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15%</w:t>
            </w:r>
          </w:p>
        </w:tc>
        <w:tc>
          <w:tcPr>
            <w:tcW w:w="2241" w:type="dxa"/>
            <w:vMerge w:val="restart"/>
            <w:tcBorders>
              <w:bottom w:val="single" w:color="000000" w:sz="2" w:space="0"/>
            </w:tcBorders>
            <w:vAlign w:val="center"/>
          </w:tcPr>
          <w:p w14:paraId="01148031">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评价学生职业素养</w:t>
            </w:r>
          </w:p>
        </w:tc>
      </w:tr>
      <w:tr w14:paraId="5B9A4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763" w:type="dxa"/>
            <w:vMerge w:val="continue"/>
            <w:tcBorders>
              <w:top w:val="nil"/>
              <w:bottom w:val="nil"/>
            </w:tcBorders>
            <w:vAlign w:val="center"/>
          </w:tcPr>
          <w:p w14:paraId="7D111D63">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221" w:type="dxa"/>
            <w:vMerge w:val="continue"/>
            <w:vAlign w:val="center"/>
          </w:tcPr>
          <w:p w14:paraId="273FBBD4">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417" w:type="dxa"/>
            <w:vMerge w:val="continue"/>
            <w:vAlign w:val="center"/>
          </w:tcPr>
          <w:p w14:paraId="2FE6E62C">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274" w:type="dxa"/>
            <w:vAlign w:val="center"/>
          </w:tcPr>
          <w:p w14:paraId="142DE4A6">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企业技师</w:t>
            </w:r>
          </w:p>
        </w:tc>
        <w:tc>
          <w:tcPr>
            <w:tcW w:w="1276" w:type="dxa"/>
            <w:vMerge w:val="continue"/>
            <w:tcBorders>
              <w:top w:val="single" w:color="000000" w:sz="2" w:space="0"/>
              <w:bottom w:val="single" w:color="000000" w:sz="2" w:space="0"/>
            </w:tcBorders>
            <w:vAlign w:val="center"/>
          </w:tcPr>
          <w:p w14:paraId="4BAC3EFA">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850" w:type="dxa"/>
            <w:vAlign w:val="center"/>
          </w:tcPr>
          <w:p w14:paraId="2BEB9DBD">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15%</w:t>
            </w:r>
          </w:p>
        </w:tc>
        <w:tc>
          <w:tcPr>
            <w:tcW w:w="2241" w:type="dxa"/>
            <w:vMerge w:val="continue"/>
            <w:tcBorders>
              <w:top w:val="single" w:color="000000" w:sz="2" w:space="0"/>
              <w:bottom w:val="single" w:color="000000" w:sz="2" w:space="0"/>
            </w:tcBorders>
            <w:vAlign w:val="center"/>
          </w:tcPr>
          <w:p w14:paraId="2D32E975">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r>
      <w:tr w14:paraId="3019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763" w:type="dxa"/>
            <w:vMerge w:val="continue"/>
            <w:tcBorders>
              <w:top w:val="nil"/>
              <w:bottom w:val="nil"/>
            </w:tcBorders>
            <w:vAlign w:val="center"/>
          </w:tcPr>
          <w:p w14:paraId="473DEC19">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221" w:type="dxa"/>
            <w:vMerge w:val="continue"/>
            <w:vAlign w:val="center"/>
          </w:tcPr>
          <w:p w14:paraId="00C4CBF7">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417" w:type="dxa"/>
            <w:vAlign w:val="center"/>
          </w:tcPr>
          <w:p w14:paraId="5A0BAD33">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增值评价</w:t>
            </w:r>
          </w:p>
        </w:tc>
        <w:tc>
          <w:tcPr>
            <w:tcW w:w="1274" w:type="dxa"/>
            <w:vAlign w:val="center"/>
          </w:tcPr>
          <w:p w14:paraId="5011CB2E">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AI助手</w:t>
            </w:r>
          </w:p>
        </w:tc>
        <w:tc>
          <w:tcPr>
            <w:tcW w:w="1276" w:type="dxa"/>
            <w:tcBorders>
              <w:top w:val="single" w:color="000000" w:sz="2" w:space="0"/>
            </w:tcBorders>
            <w:vAlign w:val="center"/>
          </w:tcPr>
          <w:p w14:paraId="55A17FF8">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检测法</w:t>
            </w:r>
          </w:p>
        </w:tc>
        <w:tc>
          <w:tcPr>
            <w:tcW w:w="850" w:type="dxa"/>
            <w:vAlign w:val="center"/>
          </w:tcPr>
          <w:p w14:paraId="4AE3CD80">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5%</w:t>
            </w:r>
          </w:p>
        </w:tc>
        <w:tc>
          <w:tcPr>
            <w:tcW w:w="2241" w:type="dxa"/>
            <w:tcBorders>
              <w:top w:val="single" w:color="000000" w:sz="2" w:space="0"/>
            </w:tcBorders>
            <w:vAlign w:val="center"/>
          </w:tcPr>
          <w:p w14:paraId="1013F1D8">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both"/>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利用AI助手中每个学生的过往项目的成绩数据，快速生成增值评价。</w:t>
            </w:r>
          </w:p>
        </w:tc>
      </w:tr>
      <w:tr w14:paraId="40C2C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763" w:type="dxa"/>
            <w:vMerge w:val="continue"/>
            <w:tcBorders>
              <w:top w:val="nil"/>
              <w:bottom w:val="nil"/>
            </w:tcBorders>
            <w:vAlign w:val="center"/>
          </w:tcPr>
          <w:p w14:paraId="6FBC93EB">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221" w:type="dxa"/>
            <w:vMerge w:val="restart"/>
            <w:tcBorders>
              <w:bottom w:val="nil"/>
            </w:tcBorders>
            <w:vAlign w:val="center"/>
          </w:tcPr>
          <w:p w14:paraId="54E751FA">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结果性评价</w:t>
            </w:r>
          </w:p>
        </w:tc>
        <w:tc>
          <w:tcPr>
            <w:tcW w:w="1417" w:type="dxa"/>
            <w:vMerge w:val="restart"/>
            <w:vAlign w:val="center"/>
          </w:tcPr>
          <w:p w14:paraId="5D0D6168">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线下评价</w:t>
            </w:r>
          </w:p>
          <w:p w14:paraId="337080F4">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（定量）</w:t>
            </w:r>
          </w:p>
        </w:tc>
        <w:tc>
          <w:tcPr>
            <w:tcW w:w="1274" w:type="dxa"/>
            <w:vAlign w:val="center"/>
          </w:tcPr>
          <w:p w14:paraId="61A685C9">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学生互评</w:t>
            </w:r>
          </w:p>
        </w:tc>
        <w:tc>
          <w:tcPr>
            <w:tcW w:w="1276" w:type="dxa"/>
            <w:vMerge w:val="restart"/>
            <w:tcBorders>
              <w:bottom w:val="nil"/>
            </w:tcBorders>
            <w:vAlign w:val="center"/>
          </w:tcPr>
          <w:p w14:paraId="06F2A3F1">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检测法</w:t>
            </w:r>
          </w:p>
        </w:tc>
        <w:tc>
          <w:tcPr>
            <w:tcW w:w="850" w:type="dxa"/>
            <w:vAlign w:val="center"/>
          </w:tcPr>
          <w:p w14:paraId="118C7307">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15%</w:t>
            </w:r>
          </w:p>
        </w:tc>
        <w:tc>
          <w:tcPr>
            <w:tcW w:w="2241" w:type="dxa"/>
            <w:vMerge w:val="restart"/>
            <w:tcBorders>
              <w:bottom w:val="nil"/>
            </w:tcBorders>
            <w:vAlign w:val="center"/>
          </w:tcPr>
          <w:p w14:paraId="68610E0B">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引入工业机器人集成应用职业技能等级证书标准、职业院校技能大赛机器人技术应用赛项标准，多元主体评价学生的综合职业能力。</w:t>
            </w:r>
          </w:p>
        </w:tc>
      </w:tr>
      <w:tr w14:paraId="3ECB5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763" w:type="dxa"/>
            <w:vMerge w:val="continue"/>
            <w:tcBorders>
              <w:top w:val="nil"/>
              <w:bottom w:val="nil"/>
            </w:tcBorders>
            <w:vAlign w:val="center"/>
          </w:tcPr>
          <w:p w14:paraId="3923DFFB">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221" w:type="dxa"/>
            <w:vMerge w:val="continue"/>
            <w:vAlign w:val="center"/>
          </w:tcPr>
          <w:p w14:paraId="4D379C6E">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417" w:type="dxa"/>
            <w:vMerge w:val="continue"/>
            <w:tcBorders>
              <w:bottom w:val="single" w:color="000000" w:sz="2" w:space="0"/>
            </w:tcBorders>
            <w:vAlign w:val="center"/>
          </w:tcPr>
          <w:p w14:paraId="26160312">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274" w:type="dxa"/>
            <w:vAlign w:val="center"/>
          </w:tcPr>
          <w:p w14:paraId="07A3ECF8">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专业教师</w:t>
            </w:r>
          </w:p>
        </w:tc>
        <w:tc>
          <w:tcPr>
            <w:tcW w:w="1276" w:type="dxa"/>
            <w:vMerge w:val="continue"/>
            <w:vAlign w:val="center"/>
          </w:tcPr>
          <w:p w14:paraId="281F9550">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850" w:type="dxa"/>
            <w:vAlign w:val="center"/>
          </w:tcPr>
          <w:p w14:paraId="45C78056">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default"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15%</w:t>
            </w:r>
          </w:p>
        </w:tc>
        <w:tc>
          <w:tcPr>
            <w:tcW w:w="2241" w:type="dxa"/>
            <w:vMerge w:val="continue"/>
            <w:vAlign w:val="center"/>
          </w:tcPr>
          <w:p w14:paraId="56AEE33F">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r>
      <w:tr w14:paraId="47559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763" w:type="dxa"/>
            <w:vMerge w:val="continue"/>
            <w:tcBorders>
              <w:top w:val="nil"/>
            </w:tcBorders>
            <w:vAlign w:val="center"/>
          </w:tcPr>
          <w:p w14:paraId="404874DA">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221" w:type="dxa"/>
            <w:vMerge w:val="continue"/>
            <w:tcBorders>
              <w:top w:val="nil"/>
            </w:tcBorders>
            <w:vAlign w:val="center"/>
          </w:tcPr>
          <w:p w14:paraId="4EEE4408">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417" w:type="dxa"/>
            <w:tcBorders>
              <w:top w:val="single" w:color="000000" w:sz="2" w:space="0"/>
            </w:tcBorders>
            <w:vAlign w:val="center"/>
          </w:tcPr>
          <w:p w14:paraId="21A58C6E">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增值评价</w:t>
            </w:r>
          </w:p>
        </w:tc>
        <w:tc>
          <w:tcPr>
            <w:tcW w:w="1274" w:type="dxa"/>
            <w:vAlign w:val="center"/>
          </w:tcPr>
          <w:p w14:paraId="191D46D5">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AI助手</w:t>
            </w:r>
          </w:p>
        </w:tc>
        <w:tc>
          <w:tcPr>
            <w:tcW w:w="1276" w:type="dxa"/>
            <w:vMerge w:val="continue"/>
            <w:tcBorders>
              <w:top w:val="nil"/>
            </w:tcBorders>
            <w:vAlign w:val="center"/>
          </w:tcPr>
          <w:p w14:paraId="41462D33">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850" w:type="dxa"/>
            <w:vAlign w:val="center"/>
          </w:tcPr>
          <w:p w14:paraId="23CEB587">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5%</w:t>
            </w:r>
          </w:p>
        </w:tc>
        <w:tc>
          <w:tcPr>
            <w:tcW w:w="2241" w:type="dxa"/>
            <w:vMerge w:val="continue"/>
            <w:tcBorders>
              <w:top w:val="nil"/>
              <w:bottom w:val="nil"/>
            </w:tcBorders>
            <w:vAlign w:val="center"/>
          </w:tcPr>
          <w:p w14:paraId="0E4B4833">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r>
      <w:tr w14:paraId="295DD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1984" w:type="dxa"/>
            <w:gridSpan w:val="2"/>
            <w:vMerge w:val="restart"/>
            <w:tcBorders>
              <w:bottom w:val="nil"/>
            </w:tcBorders>
            <w:vAlign w:val="center"/>
          </w:tcPr>
          <w:p w14:paraId="5F84B93C">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课后学习效果评价</w:t>
            </w:r>
          </w:p>
        </w:tc>
        <w:tc>
          <w:tcPr>
            <w:tcW w:w="1417" w:type="dxa"/>
            <w:vMerge w:val="restart"/>
            <w:tcBorders>
              <w:bottom w:val="nil"/>
            </w:tcBorders>
            <w:vAlign w:val="center"/>
          </w:tcPr>
          <w:p w14:paraId="67E09B55">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线上评价</w:t>
            </w:r>
          </w:p>
          <w:p w14:paraId="25754198">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（定性）</w:t>
            </w:r>
          </w:p>
        </w:tc>
        <w:tc>
          <w:tcPr>
            <w:tcW w:w="1274" w:type="dxa"/>
            <w:tcBorders>
              <w:bottom w:val="single" w:color="000000" w:sz="2" w:space="0"/>
            </w:tcBorders>
            <w:vAlign w:val="center"/>
          </w:tcPr>
          <w:p w14:paraId="2AB635A5">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专业教师</w:t>
            </w:r>
          </w:p>
        </w:tc>
        <w:tc>
          <w:tcPr>
            <w:tcW w:w="1276" w:type="dxa"/>
            <w:tcBorders>
              <w:bottom w:val="single" w:color="000000" w:sz="2" w:space="0"/>
            </w:tcBorders>
            <w:vAlign w:val="center"/>
          </w:tcPr>
          <w:p w14:paraId="1637D623">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检测法</w:t>
            </w:r>
          </w:p>
        </w:tc>
        <w:tc>
          <w:tcPr>
            <w:tcW w:w="850" w:type="dxa"/>
            <w:tcBorders>
              <w:bottom w:val="single" w:color="000000" w:sz="2" w:space="0"/>
            </w:tcBorders>
            <w:vAlign w:val="center"/>
          </w:tcPr>
          <w:p w14:paraId="40B3D5EA">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10%</w:t>
            </w:r>
          </w:p>
        </w:tc>
        <w:tc>
          <w:tcPr>
            <w:tcW w:w="2241" w:type="dxa"/>
            <w:vMerge w:val="continue"/>
            <w:tcBorders>
              <w:top w:val="nil"/>
              <w:bottom w:val="nil"/>
            </w:tcBorders>
            <w:vAlign w:val="center"/>
          </w:tcPr>
          <w:p w14:paraId="698723F3">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r>
      <w:tr w14:paraId="0FFEC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1984" w:type="dxa"/>
            <w:gridSpan w:val="2"/>
            <w:vMerge w:val="continue"/>
            <w:tcBorders>
              <w:top w:val="nil"/>
              <w:bottom w:val="single" w:color="000000" w:sz="2" w:space="0"/>
            </w:tcBorders>
            <w:vAlign w:val="center"/>
          </w:tcPr>
          <w:p w14:paraId="780C5899">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417" w:type="dxa"/>
            <w:vMerge w:val="continue"/>
            <w:tcBorders>
              <w:top w:val="nil"/>
              <w:bottom w:val="single" w:color="000000" w:sz="2" w:space="0"/>
            </w:tcBorders>
            <w:vAlign w:val="center"/>
          </w:tcPr>
          <w:p w14:paraId="65FE3F8F">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c>
          <w:tcPr>
            <w:tcW w:w="1274" w:type="dxa"/>
            <w:tcBorders>
              <w:top w:val="single" w:color="000000" w:sz="2" w:space="0"/>
              <w:bottom w:val="single" w:color="000000" w:sz="2" w:space="0"/>
            </w:tcBorders>
            <w:vAlign w:val="center"/>
          </w:tcPr>
          <w:p w14:paraId="5A8BE9A4">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企业技师</w:t>
            </w:r>
          </w:p>
        </w:tc>
        <w:tc>
          <w:tcPr>
            <w:tcW w:w="1276" w:type="dxa"/>
            <w:tcBorders>
              <w:top w:val="single" w:color="000000" w:sz="2" w:space="0"/>
              <w:bottom w:val="single" w:color="000000" w:sz="2" w:space="0"/>
            </w:tcBorders>
            <w:vAlign w:val="center"/>
          </w:tcPr>
          <w:p w14:paraId="3582F1C1">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检测法</w:t>
            </w:r>
          </w:p>
        </w:tc>
        <w:tc>
          <w:tcPr>
            <w:tcW w:w="850" w:type="dxa"/>
            <w:tcBorders>
              <w:top w:val="single" w:color="000000" w:sz="2" w:space="0"/>
              <w:bottom w:val="single" w:color="000000" w:sz="2" w:space="0"/>
            </w:tcBorders>
            <w:vAlign w:val="center"/>
          </w:tcPr>
          <w:p w14:paraId="77D71B17">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10%</w:t>
            </w:r>
          </w:p>
        </w:tc>
        <w:tc>
          <w:tcPr>
            <w:tcW w:w="2241" w:type="dxa"/>
            <w:vMerge w:val="continue"/>
            <w:tcBorders>
              <w:top w:val="nil"/>
            </w:tcBorders>
            <w:vAlign w:val="center"/>
          </w:tcPr>
          <w:p w14:paraId="26442EB0">
            <w:pPr>
              <w:pStyle w:val="15"/>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p>
        </w:tc>
      </w:tr>
    </w:tbl>
    <w:p w14:paraId="683A54AB">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通过学习平台、学生自评、小组互评、专业教师、企业技师、 AI助手等多元评价主体，全面多途径评价学生的综合职业能力和职业素养。评价结果既有量化数据，同时又尊重学生个体差异，评价成果兼具标准性和开放性。</w:t>
      </w:r>
    </w:p>
    <w:p w14:paraId="399600B0">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通过使用AI助手，利用教学平台中的学习数据，能够进行针对性辅导，关注个体成长，为每一位学生制定《个人成长报告》，通过这种增值性评价，助推学生可持续发展。</w:t>
      </w:r>
    </w:p>
    <w:p w14:paraId="70328431">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14:paraId="34CDBA49">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（1）配备本课程必备的维修手册和技术资料，参照技能实训室实训设备配备标准配齐必备的教学设备和实验、实训器材，定期向学生开放，充分提高设备利用率。</w:t>
      </w:r>
    </w:p>
    <w:p w14:paraId="19316B75">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（2）注重企业生产实践现场的作用，安排工业机器人车间的参观学习</w:t>
      </w:r>
      <w:r>
        <w:rPr>
          <w:rFonts w:hint="eastAsia" w:ascii="仿宋_GB2312" w:hAnsi="仿宋_GB2312" w:eastAsia="仿宋_GB2312" w:cs="仿宋_GB2312"/>
          <w:sz w:val="32"/>
          <w:szCs w:val="32"/>
          <w:lang w:eastAsia="zh-CN"/>
        </w:rPr>
        <w:t>。</w:t>
      </w:r>
    </w:p>
    <w:p w14:paraId="21DD90F7">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14:paraId="269C1EBD">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（4）目前实训车间拥有赛威智能科技有限公司工业机器人实训台7套，华航智能设备dh-01实训台3套，可以满足学生的实训需求。</w:t>
      </w:r>
    </w:p>
    <w:p w14:paraId="27FADA53">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14:paraId="16570553">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（1）教材能够适应工学结合人才培养要求，以职业能力为核心，以素质为本位，以工作过程为导向，按照职业岗位（群）所需的知识、能力、素质结构的要求设计课程内容，教学过程。</w:t>
      </w:r>
    </w:p>
    <w:p w14:paraId="130D3471">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（2）以项目（课题）为中心，突出实践动手能力，可以将课程分解成若干个项目（课题），按项目（课题）编写</w:t>
      </w:r>
      <w:r>
        <w:rPr>
          <w:rFonts w:hint="eastAsia" w:ascii="仿宋_GB2312" w:hAnsi="仿宋_GB2312" w:eastAsia="仿宋_GB2312" w:cs="仿宋_GB2312"/>
          <w:sz w:val="32"/>
          <w:szCs w:val="32"/>
          <w:lang w:eastAsia="zh-CN"/>
        </w:rPr>
        <w:t>。</w:t>
      </w:r>
    </w:p>
    <w:p w14:paraId="51DD995D">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（3）教材应突出</w:t>
      </w:r>
      <w:r>
        <w:rPr>
          <w:rFonts w:hint="eastAsia" w:ascii="仿宋_GB2312" w:hAnsi="仿宋_GB2312" w:eastAsia="仿宋_GB2312" w:cs="仿宋_GB2312"/>
          <w:sz w:val="32"/>
          <w:szCs w:val="32"/>
          <w:lang w:val="en-US" w:eastAsia="zh-CN"/>
        </w:rPr>
        <w:t>中等</w:t>
      </w:r>
      <w:r>
        <w:rPr>
          <w:rFonts w:hint="eastAsia" w:ascii="仿宋_GB2312" w:hAnsi="仿宋_GB2312" w:eastAsia="仿宋_GB2312" w:cs="仿宋_GB2312"/>
          <w:sz w:val="32"/>
          <w:szCs w:val="32"/>
        </w:rPr>
        <w:t>职业教育的特色，将在符合职业教育标准、人才培养方案和课程标准中规定要求的知识点、能力点条件下，论述力求通俗易懂，力求职业需要与实用，力求简练、准确、通畅，便于学习。所用名词、符号和计量单位符合现行国家和行业标准规定。</w:t>
      </w:r>
    </w:p>
    <w:p w14:paraId="077AD605">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（4）教材的整合应采用按实际设计流程进行的，使教材所述内容贴近工程实际的需要，做到理论联系实际。</w:t>
      </w:r>
    </w:p>
    <w:p w14:paraId="5C81D484">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5.教学资源 </w:t>
      </w:r>
    </w:p>
    <w:p w14:paraId="16EC3CC9">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本课程充分发挥计算机、互联网等现代信息技术的优势，强化实践技能培养的教学环境，利用云平台推送课件与仿真微课，引导学生自主学习，运用 “华航筑梦”公众号、PQArt 离线编程仿真软件、“VR”虚拟现实技术、数字孪生 </w:t>
      </w:r>
    </w:p>
    <w:p w14:paraId="097145B5">
      <w:pPr>
        <w:keepNext w:val="0"/>
        <w:keepLines w:val="0"/>
        <w:pageBreakBefore w:val="0"/>
        <w:widowControl w:val="0"/>
        <w:kinsoku/>
        <w:wordWrap/>
        <w:overflowPunct/>
        <w:topLinePunct w:val="0"/>
        <w:autoSpaceDE/>
        <w:autoSpaceDN/>
        <w:bidi w:val="0"/>
        <w:adjustRightInd/>
        <w:snapToGrid w:val="0"/>
        <w:spacing w:line="58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技术、AI教学中心等技术实现学练结合、虚实结合，帮助学生强化重点、突破难点。</w:t>
      </w:r>
    </w:p>
    <w:p w14:paraId="7A4421B7">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right="0" w:firstLine="640" w:firstLineChars="200"/>
        <w:jc w:val="both"/>
        <w:textAlignment w:val="baseline"/>
        <w:rPr>
          <w:rFonts w:ascii="仿宋_GB2312" w:hAnsi="仿宋_GB2312" w:eastAsia="仿宋_GB2312" w:cs="仿宋_GB2312"/>
          <w:sz w:val="32"/>
          <w:szCs w:val="32"/>
        </w:rPr>
      </w:pPr>
      <w:r>
        <w:rPr>
          <w:rFonts w:hint="eastAsia" w:ascii="黑体" w:hAnsi="黑体" w:eastAsia="黑体" w:cs="黑体"/>
          <w:snapToGrid/>
          <w:color w:val="000000"/>
          <w:kern w:val="2"/>
          <w:sz w:val="32"/>
          <w:szCs w:val="32"/>
          <w:lang w:val="en-US" w:eastAsia="zh-CN" w:bidi="ar"/>
        </w:rPr>
        <w:t>七、授课进程与安排</w:t>
      </w:r>
    </w:p>
    <w:p w14:paraId="146A5912">
      <w:pPr>
        <w:pageBreakBefore w:val="0"/>
        <w:kinsoku/>
        <w:wordWrap/>
        <w:topLinePunct w:val="0"/>
        <w:bidi w:val="0"/>
        <w:snapToGrid w:val="0"/>
        <w:spacing w:before="156" w:beforeLines="50" w:after="156" w:afterLines="50" w:line="520" w:lineRule="exact"/>
        <w:jc w:val="center"/>
        <w:rPr>
          <w:rFonts w:eastAsia="黑体"/>
          <w:szCs w:val="22"/>
        </w:rPr>
      </w:pPr>
      <w:r>
        <w:rPr>
          <w:rFonts w:hint="eastAsia" w:ascii="黑体" w:hAnsi="黑体" w:eastAsia="黑体"/>
          <w:kern w:val="0"/>
          <w:sz w:val="28"/>
          <w:szCs w:val="28"/>
        </w:rPr>
        <w:t>第一学期</w:t>
      </w:r>
    </w:p>
    <w:tbl>
      <w:tblPr>
        <w:tblStyle w:val="18"/>
        <w:tblW w:w="4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4605"/>
        <w:gridCol w:w="1792"/>
      </w:tblGrid>
      <w:tr w14:paraId="27C4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622" w:type="pct"/>
            <w:noWrap/>
            <w:vAlign w:val="top"/>
          </w:tcPr>
          <w:p w14:paraId="328BF89E">
            <w:pPr>
              <w:pageBreakBefore w:val="0"/>
              <w:kinsoku/>
              <w:wordWrap/>
              <w:topLinePunct w:val="0"/>
              <w:bidi w:val="0"/>
              <w:adjustRightInd w:val="0"/>
              <w:snapToGrid w:val="0"/>
              <w:spacing w:line="520" w:lineRule="exact"/>
              <w:jc w:val="center"/>
              <w:rPr>
                <w:rFonts w:ascii="黑体" w:hAnsi="黑体" w:eastAsia="黑体" w:cs="宋体"/>
                <w:bCs/>
                <w:kern w:val="0"/>
                <w:szCs w:val="21"/>
              </w:rPr>
            </w:pPr>
            <w:r>
              <w:rPr>
                <w:rFonts w:hint="eastAsia" w:ascii="黑体" w:hAnsi="黑体" w:eastAsia="黑体" w:cs="宋体"/>
                <w:bCs/>
                <w:kern w:val="0"/>
                <w:szCs w:val="21"/>
              </w:rPr>
              <w:t>周次</w:t>
            </w:r>
          </w:p>
        </w:tc>
        <w:tc>
          <w:tcPr>
            <w:tcW w:w="3150" w:type="pct"/>
            <w:noWrap/>
            <w:vAlign w:val="top"/>
          </w:tcPr>
          <w:p w14:paraId="2EE16E60">
            <w:pPr>
              <w:pageBreakBefore w:val="0"/>
              <w:tabs>
                <w:tab w:val="center" w:pos="1524"/>
                <w:tab w:val="right" w:pos="2927"/>
              </w:tabs>
              <w:kinsoku/>
              <w:wordWrap/>
              <w:topLinePunct w:val="0"/>
              <w:bidi w:val="0"/>
              <w:adjustRightInd w:val="0"/>
              <w:snapToGrid w:val="0"/>
              <w:spacing w:line="520" w:lineRule="exact"/>
              <w:jc w:val="center"/>
              <w:rPr>
                <w:rFonts w:ascii="黑体" w:hAnsi="黑体" w:eastAsia="黑体" w:cs="宋体"/>
                <w:bCs/>
              </w:rPr>
            </w:pPr>
            <w:r>
              <w:rPr>
                <w:rFonts w:hint="eastAsia" w:ascii="黑体" w:hAnsi="黑体" w:eastAsia="黑体" w:cs="宋体"/>
                <w:bCs/>
                <w:kern w:val="0"/>
                <w:szCs w:val="21"/>
              </w:rPr>
              <w:t>教学章节</w:t>
            </w:r>
          </w:p>
        </w:tc>
        <w:tc>
          <w:tcPr>
            <w:tcW w:w="1226" w:type="pct"/>
            <w:noWrap/>
            <w:vAlign w:val="top"/>
          </w:tcPr>
          <w:p w14:paraId="397F6477">
            <w:pPr>
              <w:pageBreakBefore w:val="0"/>
              <w:kinsoku/>
              <w:wordWrap/>
              <w:topLinePunct w:val="0"/>
              <w:bidi w:val="0"/>
              <w:adjustRightInd w:val="0"/>
              <w:snapToGrid w:val="0"/>
              <w:spacing w:line="520" w:lineRule="exact"/>
              <w:jc w:val="center"/>
              <w:rPr>
                <w:rFonts w:ascii="黑体" w:hAnsi="黑体" w:eastAsia="黑体" w:cs="宋体"/>
                <w:bCs/>
                <w:kern w:val="0"/>
                <w:szCs w:val="21"/>
              </w:rPr>
            </w:pPr>
            <w:r>
              <w:rPr>
                <w:rFonts w:hint="eastAsia" w:ascii="黑体" w:hAnsi="黑体" w:eastAsia="黑体" w:cs="宋体"/>
                <w:bCs/>
                <w:kern w:val="0"/>
                <w:szCs w:val="21"/>
              </w:rPr>
              <w:t>授课时数（节）</w:t>
            </w:r>
          </w:p>
        </w:tc>
      </w:tr>
      <w:tr w14:paraId="2546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532C50DC">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150" w:type="pct"/>
            <w:noWrap/>
            <w:vAlign w:val="center"/>
          </w:tcPr>
          <w:p w14:paraId="2201F929">
            <w:pPr>
              <w:pageBreakBefore w:val="0"/>
              <w:widowControl/>
              <w:kinsoku/>
              <w:wordWrap/>
              <w:topLinePunct w:val="0"/>
              <w:bidi w:val="0"/>
              <w:spacing w:line="520" w:lineRule="exact"/>
              <w:jc w:val="center"/>
              <w:textAlignment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工业机器人</w:t>
            </w:r>
            <w:r>
              <w:rPr>
                <w:rFonts w:hint="eastAsia" w:ascii="仿宋_GB2312" w:hAnsi="仿宋_GB2312" w:eastAsia="仿宋_GB2312" w:cs="仿宋_GB2312"/>
                <w:kern w:val="0"/>
                <w:szCs w:val="21"/>
              </w:rPr>
              <w:t>的安全知识</w:t>
            </w:r>
          </w:p>
          <w:p w14:paraId="13D4CCDF">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color w:val="FF0000"/>
                <w:szCs w:val="21"/>
              </w:rPr>
            </w:pPr>
          </w:p>
        </w:tc>
        <w:tc>
          <w:tcPr>
            <w:tcW w:w="1226" w:type="pct"/>
            <w:noWrap/>
            <w:vAlign w:val="center"/>
          </w:tcPr>
          <w:p w14:paraId="31D16616">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r>
      <w:tr w14:paraId="3D58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4913E343">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150" w:type="pct"/>
            <w:noWrap/>
            <w:vAlign w:val="center"/>
          </w:tcPr>
          <w:p w14:paraId="0D5B6681">
            <w:pPr>
              <w:pageBreakBefore w:val="0"/>
              <w:widowControl/>
              <w:kinsoku/>
              <w:wordWrap/>
              <w:topLinePunct w:val="0"/>
              <w:bidi w:val="0"/>
              <w:spacing w:line="520" w:lineRule="exact"/>
              <w:jc w:val="center"/>
              <w:textAlignment w:val="center"/>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rPr>
              <w:t>工业机器人</w:t>
            </w:r>
            <w:r>
              <w:rPr>
                <w:rFonts w:hint="eastAsia" w:ascii="仿宋_GB2312" w:hAnsi="仿宋_GB2312" w:eastAsia="仿宋_GB2312" w:cs="仿宋_GB2312"/>
                <w:kern w:val="0"/>
                <w:szCs w:val="21"/>
                <w:lang w:eastAsia="zh-CN"/>
              </w:rPr>
              <w:t>的</w:t>
            </w:r>
            <w:r>
              <w:rPr>
                <w:rFonts w:hint="eastAsia" w:ascii="仿宋_GB2312" w:hAnsi="仿宋_GB2312" w:eastAsia="仿宋_GB2312" w:cs="仿宋_GB2312"/>
                <w:kern w:val="0"/>
                <w:szCs w:val="21"/>
                <w:lang w:val="en-US" w:eastAsia="zh-CN"/>
              </w:rPr>
              <w:t>历史和分类</w:t>
            </w:r>
          </w:p>
          <w:p w14:paraId="5185B69F">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color w:val="FF0000"/>
                <w:szCs w:val="21"/>
              </w:rPr>
            </w:pPr>
          </w:p>
        </w:tc>
        <w:tc>
          <w:tcPr>
            <w:tcW w:w="1226" w:type="pct"/>
            <w:noWrap/>
            <w:vAlign w:val="center"/>
          </w:tcPr>
          <w:p w14:paraId="159B2D20">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r>
      <w:tr w14:paraId="786F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jc w:val="center"/>
        </w:trPr>
        <w:tc>
          <w:tcPr>
            <w:tcW w:w="622" w:type="pct"/>
            <w:noWrap/>
            <w:vAlign w:val="center"/>
          </w:tcPr>
          <w:p w14:paraId="66050DF7">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150" w:type="pct"/>
            <w:noWrap/>
            <w:vAlign w:val="center"/>
          </w:tcPr>
          <w:p w14:paraId="04239EFD">
            <w:pPr>
              <w:pageBreakBefore w:val="0"/>
              <w:kinsoku/>
              <w:wordWrap/>
              <w:topLinePunct w:val="0"/>
              <w:bidi w:val="0"/>
              <w:snapToGrid w:val="0"/>
              <w:spacing w:line="520" w:lineRule="exact"/>
              <w:jc w:val="center"/>
              <w:textAlignment w:val="center"/>
              <w:rPr>
                <w:rFonts w:hint="default" w:ascii="仿宋_GB2312" w:hAnsi="仿宋_GB2312" w:eastAsia="仿宋_GB2312" w:cs="仿宋_GB2312"/>
                <w:kern w:val="0"/>
                <w:szCs w:val="21"/>
                <w:lang w:val="en-US" w:eastAsia="zh-CN" w:bidi="ar"/>
              </w:rPr>
            </w:pPr>
            <w:r>
              <w:rPr>
                <w:rFonts w:hint="eastAsia" w:ascii="仿宋_GB2312" w:hAnsi="仿宋_GB2312" w:eastAsia="仿宋_GB2312" w:cs="仿宋_GB2312"/>
                <w:kern w:val="0"/>
                <w:szCs w:val="21"/>
                <w:lang w:bidi="ar"/>
              </w:rPr>
              <w:t>工业机器人</w:t>
            </w:r>
            <w:r>
              <w:rPr>
                <w:rFonts w:hint="eastAsia" w:ascii="仿宋_GB2312" w:hAnsi="仿宋_GB2312" w:eastAsia="仿宋_GB2312" w:cs="仿宋_GB2312"/>
                <w:kern w:val="0"/>
                <w:szCs w:val="21"/>
                <w:lang w:val="en-US" w:eastAsia="zh-CN" w:bidi="ar"/>
              </w:rPr>
              <w:t>结构与主要技术</w:t>
            </w:r>
          </w:p>
          <w:p w14:paraId="3CAF7968">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工业机器人的本体与控制柜电气连接</w:t>
            </w:r>
          </w:p>
        </w:tc>
        <w:tc>
          <w:tcPr>
            <w:tcW w:w="1226" w:type="pct"/>
            <w:noWrap/>
            <w:vAlign w:val="center"/>
          </w:tcPr>
          <w:p w14:paraId="7B28CEB1">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r>
      <w:tr w14:paraId="2D7D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1E2BD13E">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4-5</w:t>
            </w:r>
          </w:p>
        </w:tc>
        <w:tc>
          <w:tcPr>
            <w:tcW w:w="3150" w:type="pct"/>
            <w:noWrap/>
            <w:vAlign w:val="center"/>
          </w:tcPr>
          <w:p w14:paraId="06A87A8A">
            <w:pPr>
              <w:pageBreakBefore w:val="0"/>
              <w:kinsoku/>
              <w:wordWrap/>
              <w:topLinePunct w:val="0"/>
              <w:bidi w:val="0"/>
              <w:snapToGrid w:val="0"/>
              <w:spacing w:line="520" w:lineRule="exact"/>
              <w:jc w:val="center"/>
              <w:textAlignment w:val="center"/>
              <w:rPr>
                <w:rFonts w:hint="default" w:ascii="仿宋_GB2312" w:hAnsi="仿宋_GB2312" w:eastAsia="仿宋_GB2312" w:cs="仿宋_GB2312"/>
                <w:color w:val="FF0000"/>
                <w:szCs w:val="21"/>
                <w:lang w:val="en-US" w:eastAsia="zh-CN"/>
              </w:rPr>
            </w:pPr>
            <w:r>
              <w:rPr>
                <w:rFonts w:hint="eastAsia" w:ascii="仿宋_GB2312" w:hAnsi="仿宋_GB2312" w:eastAsia="仿宋_GB2312" w:cs="仿宋_GB2312"/>
                <w:kern w:val="0"/>
                <w:szCs w:val="21"/>
                <w:lang w:val="en-US" w:eastAsia="zh-CN" w:bidi="ar"/>
              </w:rPr>
              <w:t>机器人运行原理</w:t>
            </w:r>
          </w:p>
        </w:tc>
        <w:tc>
          <w:tcPr>
            <w:tcW w:w="1226" w:type="pct"/>
            <w:noWrap/>
            <w:vAlign w:val="center"/>
          </w:tcPr>
          <w:p w14:paraId="029E8551">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14:paraId="70E8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406846A3">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6-7</w:t>
            </w:r>
          </w:p>
        </w:tc>
        <w:tc>
          <w:tcPr>
            <w:tcW w:w="3150" w:type="pct"/>
            <w:noWrap/>
            <w:vAlign w:val="center"/>
          </w:tcPr>
          <w:p w14:paraId="0923EF02">
            <w:pPr>
              <w:pageBreakBefore w:val="0"/>
              <w:kinsoku/>
              <w:wordWrap/>
              <w:topLinePunct w:val="0"/>
              <w:bidi w:val="0"/>
              <w:snapToGrid w:val="0"/>
              <w:spacing w:line="520" w:lineRule="exact"/>
              <w:jc w:val="center"/>
              <w:textAlignment w:val="center"/>
              <w:rPr>
                <w:rFonts w:hint="default" w:ascii="仿宋_GB2312" w:hAnsi="仿宋_GB2312" w:eastAsia="仿宋_GB2312" w:cs="仿宋_GB2312"/>
                <w:color w:val="FF0000"/>
                <w:szCs w:val="21"/>
                <w:lang w:val="en-US" w:eastAsia="zh-CN"/>
              </w:rPr>
            </w:pPr>
            <w:r>
              <w:rPr>
                <w:rFonts w:hint="eastAsia" w:ascii="仿宋_GB2312" w:hAnsi="仿宋_GB2312" w:eastAsia="仿宋_GB2312" w:cs="仿宋_GB2312"/>
                <w:kern w:val="0"/>
                <w:szCs w:val="21"/>
                <w:lang w:bidi="ar"/>
              </w:rPr>
              <w:t>示教器功能键</w:t>
            </w:r>
            <w:r>
              <w:rPr>
                <w:rFonts w:hint="eastAsia" w:ascii="仿宋_GB2312" w:hAnsi="仿宋_GB2312" w:eastAsia="仿宋_GB2312" w:cs="仿宋_GB2312"/>
                <w:kern w:val="0"/>
                <w:szCs w:val="21"/>
                <w:lang w:eastAsia="zh-CN" w:bidi="ar"/>
              </w:rPr>
              <w:t>的</w:t>
            </w:r>
            <w:r>
              <w:rPr>
                <w:rFonts w:hint="eastAsia" w:ascii="仿宋_GB2312" w:hAnsi="仿宋_GB2312" w:eastAsia="仿宋_GB2312" w:cs="仿宋_GB2312"/>
                <w:kern w:val="0"/>
                <w:szCs w:val="21"/>
                <w:lang w:val="en-US" w:eastAsia="zh-CN" w:bidi="ar"/>
              </w:rPr>
              <w:t>使用和机器人的操作</w:t>
            </w:r>
          </w:p>
        </w:tc>
        <w:tc>
          <w:tcPr>
            <w:tcW w:w="1226" w:type="pct"/>
            <w:noWrap/>
            <w:vAlign w:val="center"/>
          </w:tcPr>
          <w:p w14:paraId="39059F33">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r>
      <w:tr w14:paraId="35F0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21350948">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8-9</w:t>
            </w:r>
          </w:p>
        </w:tc>
        <w:tc>
          <w:tcPr>
            <w:tcW w:w="3150" w:type="pct"/>
            <w:noWrap/>
            <w:vAlign w:val="center"/>
          </w:tcPr>
          <w:p w14:paraId="0DDB835E">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color w:val="FF0000"/>
                <w:szCs w:val="21"/>
              </w:rPr>
            </w:pPr>
            <w:r>
              <w:rPr>
                <w:rFonts w:hint="eastAsia" w:ascii="仿宋_GB2312" w:hAnsi="仿宋_GB2312" w:eastAsia="仿宋_GB2312" w:cs="仿宋_GB2312"/>
                <w:kern w:val="0"/>
                <w:szCs w:val="21"/>
                <w:lang w:val="en-US" w:eastAsia="zh-CN" w:bidi="ar"/>
              </w:rPr>
              <w:t>机器人的操作与坐标系的建立</w:t>
            </w:r>
          </w:p>
        </w:tc>
        <w:tc>
          <w:tcPr>
            <w:tcW w:w="1226" w:type="pct"/>
            <w:noWrap/>
            <w:vAlign w:val="center"/>
          </w:tcPr>
          <w:p w14:paraId="6C340196">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r>
      <w:tr w14:paraId="0893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77FD1BA9">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c>
          <w:tcPr>
            <w:tcW w:w="3150" w:type="pct"/>
            <w:noWrap/>
            <w:vAlign w:val="center"/>
          </w:tcPr>
          <w:p w14:paraId="305CCFE5">
            <w:pPr>
              <w:pageBreakBefore w:val="0"/>
              <w:kinsoku/>
              <w:wordWrap/>
              <w:topLinePunct w:val="0"/>
              <w:bidi w:val="0"/>
              <w:snapToGrid w:val="0"/>
              <w:spacing w:line="520" w:lineRule="exact"/>
              <w:jc w:val="center"/>
              <w:textAlignment w:val="center"/>
              <w:rPr>
                <w:rFonts w:hint="default" w:ascii="仿宋_GB2312" w:hAnsi="仿宋_GB2312" w:eastAsia="仿宋_GB2312" w:cs="仿宋_GB2312"/>
                <w:color w:val="FF0000"/>
                <w:szCs w:val="21"/>
                <w:lang w:val="en-US" w:eastAsia="zh-CN"/>
              </w:rPr>
            </w:pPr>
            <w:r>
              <w:rPr>
                <w:rFonts w:hint="eastAsia" w:ascii="仿宋_GB2312" w:hAnsi="仿宋_GB2312" w:eastAsia="仿宋_GB2312" w:cs="仿宋_GB2312"/>
                <w:kern w:val="0"/>
                <w:szCs w:val="21"/>
                <w:lang w:val="en-US" w:eastAsia="zh-CN" w:bidi="ar"/>
              </w:rPr>
              <w:t>基础程序和信号配置</w:t>
            </w:r>
          </w:p>
        </w:tc>
        <w:tc>
          <w:tcPr>
            <w:tcW w:w="1226" w:type="pct"/>
            <w:noWrap/>
            <w:vAlign w:val="center"/>
          </w:tcPr>
          <w:p w14:paraId="1E6EA277">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r>
      <w:tr w14:paraId="0EBC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22DE8029">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11</w:t>
            </w:r>
          </w:p>
        </w:tc>
        <w:tc>
          <w:tcPr>
            <w:tcW w:w="3150" w:type="pct"/>
            <w:noWrap/>
            <w:vAlign w:val="center"/>
          </w:tcPr>
          <w:p w14:paraId="7B08E05F">
            <w:pPr>
              <w:pageBreakBefore w:val="0"/>
              <w:kinsoku/>
              <w:wordWrap/>
              <w:topLinePunct w:val="0"/>
              <w:bidi w:val="0"/>
              <w:snapToGrid w:val="0"/>
              <w:spacing w:line="520" w:lineRule="exact"/>
              <w:jc w:val="center"/>
              <w:textAlignment w:val="center"/>
              <w:rPr>
                <w:rFonts w:hint="default" w:ascii="仿宋_GB2312" w:hAnsi="仿宋_GB2312" w:eastAsia="仿宋_GB2312" w:cs="仿宋_GB2312"/>
                <w:color w:val="FF0000"/>
                <w:szCs w:val="21"/>
                <w:lang w:val="en-US" w:eastAsia="zh-CN"/>
              </w:rPr>
            </w:pPr>
            <w:r>
              <w:rPr>
                <w:rFonts w:hint="eastAsia" w:ascii="仿宋_GB2312" w:hAnsi="仿宋_GB2312" w:eastAsia="仿宋_GB2312" w:cs="仿宋_GB2312"/>
                <w:kern w:val="0"/>
                <w:szCs w:val="21"/>
                <w:lang w:val="en-US" w:eastAsia="zh-CN" w:bidi="ar"/>
              </w:rPr>
              <w:t>安装涂胶板和涂胶工具</w:t>
            </w:r>
          </w:p>
        </w:tc>
        <w:tc>
          <w:tcPr>
            <w:tcW w:w="1226" w:type="pct"/>
            <w:noWrap/>
            <w:vAlign w:val="center"/>
          </w:tcPr>
          <w:p w14:paraId="2D915C50">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r>
      <w:tr w14:paraId="7821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6FEDC1CD">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12</w:t>
            </w:r>
          </w:p>
        </w:tc>
        <w:tc>
          <w:tcPr>
            <w:tcW w:w="3150" w:type="pct"/>
            <w:noWrap/>
            <w:vAlign w:val="center"/>
          </w:tcPr>
          <w:p w14:paraId="1E44329E">
            <w:pPr>
              <w:pageBreakBefore w:val="0"/>
              <w:kinsoku/>
              <w:wordWrap/>
              <w:topLinePunct w:val="0"/>
              <w:bidi w:val="0"/>
              <w:snapToGrid w:val="0"/>
              <w:spacing w:line="520" w:lineRule="exact"/>
              <w:jc w:val="center"/>
              <w:textAlignment w:val="center"/>
              <w:rPr>
                <w:rFonts w:hint="default" w:ascii="仿宋_GB2312" w:hAnsi="仿宋_GB2312" w:eastAsia="仿宋_GB2312" w:cs="仿宋_GB2312"/>
                <w:color w:val="FF0000"/>
                <w:szCs w:val="21"/>
                <w:lang w:val="en-US" w:eastAsia="zh-CN"/>
              </w:rPr>
            </w:pPr>
            <w:r>
              <w:rPr>
                <w:rFonts w:hint="eastAsia" w:ascii="仿宋_GB2312" w:hAnsi="仿宋_GB2312" w:eastAsia="仿宋_GB2312" w:cs="仿宋_GB2312"/>
                <w:kern w:val="0"/>
                <w:szCs w:val="21"/>
                <w:lang w:val="en-US" w:eastAsia="zh-CN" w:bidi="ar"/>
              </w:rPr>
              <w:t>规划涂胶路线和仿真涂胶</w:t>
            </w:r>
          </w:p>
        </w:tc>
        <w:tc>
          <w:tcPr>
            <w:tcW w:w="1226" w:type="pct"/>
            <w:noWrap/>
            <w:vAlign w:val="center"/>
          </w:tcPr>
          <w:p w14:paraId="3C9FF9ED">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p w14:paraId="33518AEA">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p>
        </w:tc>
      </w:tr>
      <w:tr w14:paraId="4177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19EC82E5">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13</w:t>
            </w:r>
          </w:p>
        </w:tc>
        <w:tc>
          <w:tcPr>
            <w:tcW w:w="3150" w:type="pct"/>
            <w:noWrap/>
            <w:vAlign w:val="center"/>
          </w:tcPr>
          <w:p w14:paraId="20B0B6B7">
            <w:pPr>
              <w:pageBreakBefore w:val="0"/>
              <w:kinsoku/>
              <w:wordWrap/>
              <w:topLinePunct w:val="0"/>
              <w:bidi w:val="0"/>
              <w:snapToGrid w:val="0"/>
              <w:spacing w:line="520" w:lineRule="exact"/>
              <w:jc w:val="center"/>
              <w:textAlignment w:val="center"/>
              <w:rPr>
                <w:rFonts w:hint="default" w:ascii="仿宋_GB2312" w:hAnsi="仿宋_GB2312" w:eastAsia="仿宋_GB2312" w:cs="仿宋_GB2312"/>
                <w:kern w:val="0"/>
                <w:szCs w:val="21"/>
                <w:lang w:val="en-US" w:eastAsia="zh-CN" w:bidi="ar"/>
              </w:rPr>
            </w:pPr>
            <w:r>
              <w:rPr>
                <w:rFonts w:hint="eastAsia" w:ascii="仿宋_GB2312" w:hAnsi="仿宋_GB2312" w:eastAsia="仿宋_GB2312" w:cs="仿宋_GB2312"/>
                <w:kern w:val="0"/>
                <w:szCs w:val="21"/>
                <w:lang w:val="en-US" w:eastAsia="zh-CN" w:bidi="ar"/>
              </w:rPr>
              <w:t>简单图形的基础涂胶程序编写</w:t>
            </w:r>
          </w:p>
        </w:tc>
        <w:tc>
          <w:tcPr>
            <w:tcW w:w="1226" w:type="pct"/>
            <w:noWrap/>
            <w:vAlign w:val="center"/>
          </w:tcPr>
          <w:p w14:paraId="155DA8F6">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r>
      <w:tr w14:paraId="24A2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25888E32">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14-15</w:t>
            </w:r>
          </w:p>
        </w:tc>
        <w:tc>
          <w:tcPr>
            <w:tcW w:w="3150" w:type="pct"/>
            <w:noWrap/>
            <w:vAlign w:val="center"/>
          </w:tcPr>
          <w:p w14:paraId="639406BD">
            <w:pPr>
              <w:pageBreakBefore w:val="0"/>
              <w:kinsoku/>
              <w:wordWrap/>
              <w:topLinePunct w:val="0"/>
              <w:bidi w:val="0"/>
              <w:snapToGrid w:val="0"/>
              <w:spacing w:line="520" w:lineRule="exact"/>
              <w:jc w:val="center"/>
              <w:textAlignment w:val="center"/>
              <w:rPr>
                <w:rFonts w:hint="default" w:ascii="仿宋_GB2312" w:hAnsi="仿宋_GB2312" w:eastAsia="仿宋_GB2312" w:cs="仿宋_GB2312"/>
                <w:kern w:val="0"/>
                <w:szCs w:val="21"/>
                <w:lang w:val="en-US" w:bidi="ar"/>
              </w:rPr>
            </w:pPr>
            <w:r>
              <w:rPr>
                <w:rFonts w:hint="eastAsia" w:ascii="仿宋_GB2312" w:hAnsi="仿宋_GB2312" w:eastAsia="仿宋_GB2312" w:cs="仿宋_GB2312"/>
                <w:kern w:val="0"/>
                <w:szCs w:val="21"/>
                <w:lang w:val="en-US" w:eastAsia="zh-CN" w:bidi="ar"/>
              </w:rPr>
              <w:t>简单图形的定制涂胶程序编写</w:t>
            </w:r>
          </w:p>
        </w:tc>
        <w:tc>
          <w:tcPr>
            <w:tcW w:w="1226" w:type="pct"/>
            <w:noWrap/>
            <w:vAlign w:val="center"/>
          </w:tcPr>
          <w:p w14:paraId="06CFDD9F">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r>
      <w:tr w14:paraId="736E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1CA5EFCE">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16</w:t>
            </w:r>
          </w:p>
        </w:tc>
        <w:tc>
          <w:tcPr>
            <w:tcW w:w="3150" w:type="pct"/>
            <w:noWrap/>
            <w:vAlign w:val="center"/>
          </w:tcPr>
          <w:p w14:paraId="39557C02">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复杂轨迹的涂胶程序编写</w:t>
            </w:r>
          </w:p>
        </w:tc>
        <w:tc>
          <w:tcPr>
            <w:tcW w:w="1226" w:type="pct"/>
            <w:noWrap/>
            <w:vAlign w:val="center"/>
          </w:tcPr>
          <w:p w14:paraId="53B83D73">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p w14:paraId="5FD287F6">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p>
        </w:tc>
      </w:tr>
      <w:tr w14:paraId="7FB0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0824D093">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17</w:t>
            </w:r>
          </w:p>
        </w:tc>
        <w:tc>
          <w:tcPr>
            <w:tcW w:w="3150" w:type="pct"/>
            <w:noWrap/>
            <w:vAlign w:val="center"/>
          </w:tcPr>
          <w:p w14:paraId="6F9B32EE">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更新转数计数器和基本故障解决方法</w:t>
            </w:r>
          </w:p>
        </w:tc>
        <w:tc>
          <w:tcPr>
            <w:tcW w:w="1226" w:type="pct"/>
            <w:noWrap/>
            <w:vAlign w:val="center"/>
          </w:tcPr>
          <w:p w14:paraId="4890A980">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r>
      <w:tr w14:paraId="21A7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622" w:type="pct"/>
            <w:noWrap/>
            <w:vAlign w:val="center"/>
          </w:tcPr>
          <w:p w14:paraId="6386BD6A">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3150" w:type="pct"/>
            <w:noWrap/>
            <w:vAlign w:val="center"/>
          </w:tcPr>
          <w:p w14:paraId="2B7DE8FE">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更换电池</w:t>
            </w:r>
          </w:p>
        </w:tc>
        <w:tc>
          <w:tcPr>
            <w:tcW w:w="1226" w:type="pct"/>
            <w:noWrap/>
            <w:vAlign w:val="center"/>
          </w:tcPr>
          <w:p w14:paraId="08C63BDA">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r>
      <w:tr w14:paraId="765B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5840BF76">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19</w:t>
            </w:r>
          </w:p>
        </w:tc>
        <w:tc>
          <w:tcPr>
            <w:tcW w:w="3150" w:type="pct"/>
            <w:noWrap/>
            <w:vAlign w:val="center"/>
          </w:tcPr>
          <w:p w14:paraId="3BF1AB3C">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复习</w:t>
            </w:r>
          </w:p>
        </w:tc>
        <w:tc>
          <w:tcPr>
            <w:tcW w:w="1226" w:type="pct"/>
            <w:noWrap/>
            <w:vAlign w:val="center"/>
          </w:tcPr>
          <w:p w14:paraId="37F28BF9">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r>
      <w:tr w14:paraId="1C19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22" w:type="pct"/>
            <w:noWrap/>
            <w:vAlign w:val="center"/>
          </w:tcPr>
          <w:p w14:paraId="358A16D3">
            <w:pPr>
              <w:pageBreakBefore w:val="0"/>
              <w:kinsoku/>
              <w:wordWrap/>
              <w:topLinePunct w:val="0"/>
              <w:bidi w:val="0"/>
              <w:snapToGrid w:val="0"/>
              <w:spacing w:line="520" w:lineRule="exact"/>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w:t>
            </w:r>
          </w:p>
        </w:tc>
        <w:tc>
          <w:tcPr>
            <w:tcW w:w="3150" w:type="pct"/>
            <w:noWrap/>
            <w:vAlign w:val="center"/>
          </w:tcPr>
          <w:p w14:paraId="0ECC1A69">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理论考试</w:t>
            </w:r>
          </w:p>
        </w:tc>
        <w:tc>
          <w:tcPr>
            <w:tcW w:w="1226" w:type="pct"/>
            <w:noWrap/>
            <w:vAlign w:val="center"/>
          </w:tcPr>
          <w:p w14:paraId="1A9268B3">
            <w:pPr>
              <w:pageBreakBefore w:val="0"/>
              <w:kinsoku/>
              <w:wordWrap/>
              <w:topLinePunct w:val="0"/>
              <w:bidi w:val="0"/>
              <w:snapToGrid w:val="0"/>
              <w:spacing w:line="520" w:lineRule="exact"/>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r>
    </w:tbl>
    <w:p w14:paraId="4F500014">
      <w:pPr>
        <w:pageBreakBefore w:val="0"/>
        <w:kinsoku/>
        <w:wordWrap/>
        <w:topLinePunct w:val="0"/>
        <w:bidi w:val="0"/>
        <w:spacing w:line="520" w:lineRule="exact"/>
        <w:jc w:val="center"/>
        <w:rPr>
          <w:rFonts w:ascii="黑体" w:hAnsi="黑体" w:eastAsia="黑体"/>
          <w:kern w:val="0"/>
          <w:sz w:val="28"/>
          <w:szCs w:val="28"/>
        </w:rPr>
      </w:pPr>
      <w:r>
        <w:rPr>
          <w:rFonts w:hint="eastAsia" w:ascii="黑体" w:hAnsi="黑体" w:eastAsia="黑体"/>
          <w:kern w:val="0"/>
          <w:sz w:val="28"/>
          <w:szCs w:val="28"/>
        </w:rPr>
        <w:t>第二学期</w:t>
      </w:r>
    </w:p>
    <w:tbl>
      <w:tblPr>
        <w:tblStyle w:val="18"/>
        <w:tblW w:w="4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4748"/>
        <w:gridCol w:w="1767"/>
      </w:tblGrid>
      <w:tr w14:paraId="5FAE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ign w:val="center"/>
          </w:tcPr>
          <w:p w14:paraId="7376E399">
            <w:pPr>
              <w:pageBreakBefore w:val="0"/>
              <w:tabs>
                <w:tab w:val="center" w:pos="1524"/>
                <w:tab w:val="right" w:pos="2927"/>
              </w:tabs>
              <w:kinsoku/>
              <w:wordWrap/>
              <w:topLinePunct w:val="0"/>
              <w:bidi w:val="0"/>
              <w:adjustRightInd w:val="0"/>
              <w:snapToGrid w:val="0"/>
              <w:spacing w:line="520" w:lineRule="exact"/>
              <w:jc w:val="center"/>
              <w:rPr>
                <w:rFonts w:ascii="黑体" w:hAnsi="黑体" w:eastAsia="黑体" w:cs="宋体"/>
                <w:bCs/>
              </w:rPr>
            </w:pPr>
            <w:r>
              <w:rPr>
                <w:rFonts w:hint="eastAsia" w:ascii="黑体" w:hAnsi="黑体" w:eastAsia="黑体" w:cs="宋体"/>
                <w:bCs/>
              </w:rPr>
              <w:t>周次</w:t>
            </w:r>
          </w:p>
        </w:tc>
        <w:tc>
          <w:tcPr>
            <w:tcW w:w="3251" w:type="pct"/>
            <w:noWrap/>
            <w:vAlign w:val="center"/>
          </w:tcPr>
          <w:p w14:paraId="4FF31A69">
            <w:pPr>
              <w:pageBreakBefore w:val="0"/>
              <w:tabs>
                <w:tab w:val="center" w:pos="1524"/>
                <w:tab w:val="right" w:pos="2927"/>
              </w:tabs>
              <w:kinsoku/>
              <w:wordWrap/>
              <w:topLinePunct w:val="0"/>
              <w:bidi w:val="0"/>
              <w:adjustRightInd w:val="0"/>
              <w:snapToGrid w:val="0"/>
              <w:spacing w:line="520" w:lineRule="exact"/>
              <w:jc w:val="center"/>
              <w:rPr>
                <w:rFonts w:ascii="黑体" w:hAnsi="黑体" w:eastAsia="黑体" w:cs="宋体"/>
                <w:bCs/>
              </w:rPr>
            </w:pPr>
            <w:r>
              <w:rPr>
                <w:rFonts w:hint="eastAsia" w:ascii="黑体" w:hAnsi="黑体" w:eastAsia="黑体" w:cs="宋体"/>
                <w:bCs/>
              </w:rPr>
              <w:tab/>
            </w:r>
            <w:r>
              <w:rPr>
                <w:rFonts w:hint="eastAsia" w:ascii="黑体" w:hAnsi="黑体" w:eastAsia="黑体" w:cs="宋体"/>
                <w:bCs/>
              </w:rPr>
              <w:t>教学章节</w:t>
            </w:r>
            <w:r>
              <w:rPr>
                <w:rFonts w:hint="eastAsia" w:ascii="黑体" w:hAnsi="黑体" w:eastAsia="黑体" w:cs="宋体"/>
                <w:bCs/>
              </w:rPr>
              <w:tab/>
            </w:r>
          </w:p>
        </w:tc>
        <w:tc>
          <w:tcPr>
            <w:tcW w:w="1209" w:type="pct"/>
            <w:noWrap/>
            <w:vAlign w:val="center"/>
          </w:tcPr>
          <w:p w14:paraId="2686CA23">
            <w:pPr>
              <w:pageBreakBefore w:val="0"/>
              <w:tabs>
                <w:tab w:val="center" w:pos="1524"/>
                <w:tab w:val="right" w:pos="2927"/>
              </w:tabs>
              <w:kinsoku/>
              <w:wordWrap/>
              <w:topLinePunct w:val="0"/>
              <w:bidi w:val="0"/>
              <w:adjustRightInd w:val="0"/>
              <w:snapToGrid w:val="0"/>
              <w:spacing w:line="520" w:lineRule="exact"/>
              <w:jc w:val="center"/>
              <w:rPr>
                <w:rFonts w:ascii="黑体" w:hAnsi="黑体" w:eastAsia="黑体" w:cs="宋体"/>
                <w:bCs/>
              </w:rPr>
            </w:pPr>
            <w:r>
              <w:rPr>
                <w:rFonts w:hint="eastAsia" w:ascii="黑体" w:hAnsi="黑体" w:eastAsia="黑体" w:cs="宋体"/>
                <w:bCs/>
              </w:rPr>
              <w:t>授课时数（节）</w:t>
            </w:r>
          </w:p>
        </w:tc>
      </w:tr>
      <w:tr w14:paraId="6F06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ign w:val="center"/>
          </w:tcPr>
          <w:p w14:paraId="1F924BE0">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1</w:t>
            </w:r>
          </w:p>
        </w:tc>
        <w:tc>
          <w:tcPr>
            <w:tcW w:w="3251" w:type="pct"/>
            <w:noWrap/>
            <w:vAlign w:val="center"/>
          </w:tcPr>
          <w:p w14:paraId="55099F80">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码垛工作站的安装</w:t>
            </w:r>
          </w:p>
        </w:tc>
        <w:tc>
          <w:tcPr>
            <w:tcW w:w="1209" w:type="pct"/>
            <w:noWrap/>
            <w:vAlign w:val="center"/>
          </w:tcPr>
          <w:p w14:paraId="3168685B">
            <w:pPr>
              <w:pageBreakBefore w:val="0"/>
              <w:kinsoku/>
              <w:wordWrap/>
              <w:topLinePunct w:val="0"/>
              <w:bidi w:val="0"/>
              <w:snapToGrid w:val="0"/>
              <w:spacing w:line="520" w:lineRule="exact"/>
              <w:jc w:val="center"/>
              <w:textAlignment w:val="center"/>
              <w:rPr>
                <w:rFonts w:hint="eastAsia" w:ascii="仿宋_GB2312" w:hAnsi="仿宋" w:eastAsia="仿宋_GB2312"/>
                <w:szCs w:val="21"/>
                <w:lang w:val="en-US" w:eastAsia="zh-CN"/>
              </w:rPr>
            </w:pPr>
            <w:r>
              <w:rPr>
                <w:rFonts w:hint="eastAsia" w:ascii="仿宋_GB2312" w:hAnsi="仿宋" w:eastAsia="仿宋_GB2312"/>
                <w:szCs w:val="21"/>
                <w:lang w:val="en-US" w:eastAsia="zh-CN"/>
              </w:rPr>
              <w:t>3</w:t>
            </w:r>
          </w:p>
        </w:tc>
      </w:tr>
      <w:tr w14:paraId="4BAE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538" w:type="pct"/>
            <w:noWrap/>
            <w:vAlign w:val="center"/>
          </w:tcPr>
          <w:p w14:paraId="048591E0">
            <w:pPr>
              <w:pageBreakBefore w:val="0"/>
              <w:kinsoku/>
              <w:wordWrap/>
              <w:topLinePunct w:val="0"/>
              <w:bidi w:val="0"/>
              <w:snapToGrid w:val="0"/>
              <w:spacing w:line="520" w:lineRule="exact"/>
              <w:jc w:val="center"/>
              <w:textAlignment w:val="center"/>
              <w:rPr>
                <w:rFonts w:hint="eastAsia" w:ascii="仿宋_GB2312" w:hAnsi="仿宋" w:eastAsia="仿宋_GB2312"/>
                <w:szCs w:val="21"/>
                <w:lang w:eastAsia="zh-CN"/>
              </w:rPr>
            </w:pPr>
            <w:r>
              <w:rPr>
                <w:rFonts w:hint="eastAsia" w:ascii="仿宋_GB2312" w:hAnsi="仿宋" w:eastAsia="仿宋_GB2312"/>
                <w:szCs w:val="21"/>
                <w:lang w:val="en-US" w:eastAsia="zh-CN"/>
              </w:rPr>
              <w:t>2</w:t>
            </w:r>
          </w:p>
        </w:tc>
        <w:tc>
          <w:tcPr>
            <w:tcW w:w="3251" w:type="pct"/>
            <w:noWrap/>
            <w:vAlign w:val="center"/>
          </w:tcPr>
          <w:p w14:paraId="68CAFA05">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lang w:val="en-US" w:eastAsia="zh-CN"/>
              </w:rPr>
              <w:t>码垛工作站的安装、</w:t>
            </w:r>
            <w:r>
              <w:rPr>
                <w:rFonts w:hint="eastAsia" w:ascii="仿宋_GB2312" w:hAnsi="仿宋_GB2312" w:eastAsia="仿宋_GB2312" w:cs="仿宋_GB2312"/>
                <w:kern w:val="0"/>
                <w:szCs w:val="21"/>
                <w:lang w:val="en-US" w:eastAsia="zh-CN" w:bidi="ar"/>
              </w:rPr>
              <w:t>规划码垛路线和仿真码垛</w:t>
            </w:r>
          </w:p>
        </w:tc>
        <w:tc>
          <w:tcPr>
            <w:tcW w:w="1209" w:type="pct"/>
            <w:noWrap/>
            <w:vAlign w:val="center"/>
          </w:tcPr>
          <w:p w14:paraId="17ECE1A1">
            <w:pPr>
              <w:pageBreakBefore w:val="0"/>
              <w:kinsoku/>
              <w:wordWrap/>
              <w:topLinePunct w:val="0"/>
              <w:bidi w:val="0"/>
              <w:snapToGrid w:val="0"/>
              <w:spacing w:line="520" w:lineRule="exact"/>
              <w:jc w:val="center"/>
              <w:textAlignment w:val="center"/>
              <w:rPr>
                <w:rFonts w:hint="eastAsia" w:ascii="仿宋_GB2312" w:hAnsi="仿宋" w:eastAsia="仿宋_GB2312"/>
                <w:szCs w:val="21"/>
                <w:lang w:val="en-US" w:eastAsia="zh-CN"/>
              </w:rPr>
            </w:pPr>
            <w:r>
              <w:rPr>
                <w:rFonts w:hint="eastAsia" w:ascii="仿宋_GB2312" w:hAnsi="仿宋" w:eastAsia="仿宋_GB2312"/>
                <w:szCs w:val="21"/>
                <w:lang w:val="en-US" w:eastAsia="zh-CN"/>
              </w:rPr>
              <w:t>3</w:t>
            </w:r>
          </w:p>
        </w:tc>
      </w:tr>
      <w:tr w14:paraId="669C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ign w:val="center"/>
          </w:tcPr>
          <w:p w14:paraId="35F485CB">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3</w:t>
            </w:r>
          </w:p>
        </w:tc>
        <w:tc>
          <w:tcPr>
            <w:tcW w:w="3251" w:type="pct"/>
            <w:noWrap/>
            <w:vAlign w:val="center"/>
          </w:tcPr>
          <w:p w14:paraId="2DEAF0BB">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rPr>
            </w:pPr>
            <w:r>
              <w:rPr>
                <w:rFonts w:hint="eastAsia" w:ascii="仿宋_GB2312" w:hAnsi="仿宋_GB2312" w:eastAsia="仿宋_GB2312" w:cs="仿宋_GB2312"/>
                <w:kern w:val="0"/>
                <w:szCs w:val="21"/>
                <w:lang w:val="en-US" w:eastAsia="zh-CN" w:bidi="ar"/>
              </w:rPr>
              <w:t>规划码垛路线和仿真码垛、固定码垛任务程序的编写</w:t>
            </w:r>
          </w:p>
        </w:tc>
        <w:tc>
          <w:tcPr>
            <w:tcW w:w="1209" w:type="pct"/>
            <w:noWrap/>
            <w:vAlign w:val="center"/>
          </w:tcPr>
          <w:p w14:paraId="22E6EE2B">
            <w:pPr>
              <w:pageBreakBefore w:val="0"/>
              <w:kinsoku/>
              <w:wordWrap/>
              <w:topLinePunct w:val="0"/>
              <w:bidi w:val="0"/>
              <w:snapToGrid w:val="0"/>
              <w:spacing w:line="520" w:lineRule="exact"/>
              <w:jc w:val="center"/>
              <w:textAlignment w:val="center"/>
              <w:rPr>
                <w:rFonts w:hint="eastAsia" w:ascii="仿宋_GB2312" w:hAnsi="仿宋" w:eastAsia="仿宋_GB2312"/>
                <w:szCs w:val="21"/>
                <w:lang w:eastAsia="zh-CN"/>
              </w:rPr>
            </w:pPr>
            <w:r>
              <w:rPr>
                <w:rFonts w:hint="eastAsia" w:ascii="仿宋_GB2312" w:hAnsi="仿宋" w:eastAsia="仿宋_GB2312"/>
                <w:szCs w:val="21"/>
                <w:lang w:val="en-US" w:eastAsia="zh-CN"/>
              </w:rPr>
              <w:t>3</w:t>
            </w:r>
          </w:p>
        </w:tc>
      </w:tr>
      <w:tr w14:paraId="77A5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ign w:val="center"/>
          </w:tcPr>
          <w:p w14:paraId="5D2BA8B4">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4</w:t>
            </w:r>
          </w:p>
        </w:tc>
        <w:tc>
          <w:tcPr>
            <w:tcW w:w="3251" w:type="pct"/>
            <w:noWrap/>
            <w:vAlign w:val="center"/>
          </w:tcPr>
          <w:p w14:paraId="54D49DCD">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_GB2312" w:eastAsia="仿宋_GB2312" w:cs="仿宋_GB2312"/>
                <w:kern w:val="0"/>
                <w:szCs w:val="21"/>
                <w:lang w:val="en-US" w:eastAsia="zh-CN" w:bidi="ar"/>
              </w:rPr>
              <w:t>固定码垛任务程序的编写</w:t>
            </w:r>
          </w:p>
        </w:tc>
        <w:tc>
          <w:tcPr>
            <w:tcW w:w="1209" w:type="pct"/>
            <w:noWrap/>
            <w:vAlign w:val="center"/>
          </w:tcPr>
          <w:p w14:paraId="651E50B1">
            <w:pPr>
              <w:pageBreakBefore w:val="0"/>
              <w:kinsoku/>
              <w:wordWrap/>
              <w:topLinePunct w:val="0"/>
              <w:bidi w:val="0"/>
              <w:snapToGrid w:val="0"/>
              <w:spacing w:line="520" w:lineRule="exact"/>
              <w:jc w:val="center"/>
              <w:textAlignment w:val="center"/>
              <w:rPr>
                <w:rFonts w:hint="eastAsia" w:ascii="仿宋_GB2312" w:hAnsi="仿宋" w:eastAsia="仿宋_GB2312"/>
                <w:szCs w:val="21"/>
                <w:lang w:eastAsia="zh-CN"/>
              </w:rPr>
            </w:pPr>
            <w:r>
              <w:rPr>
                <w:rFonts w:hint="eastAsia" w:ascii="仿宋_GB2312" w:hAnsi="仿宋" w:eastAsia="仿宋_GB2312"/>
                <w:szCs w:val="21"/>
                <w:lang w:val="en-US" w:eastAsia="zh-CN"/>
              </w:rPr>
              <w:t>3</w:t>
            </w:r>
          </w:p>
        </w:tc>
      </w:tr>
      <w:tr w14:paraId="65B9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ign w:val="center"/>
          </w:tcPr>
          <w:p w14:paraId="1E53D969">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5</w:t>
            </w:r>
          </w:p>
        </w:tc>
        <w:tc>
          <w:tcPr>
            <w:tcW w:w="3251" w:type="pct"/>
            <w:noWrap/>
            <w:vAlign w:val="center"/>
          </w:tcPr>
          <w:p w14:paraId="404E0429">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定制码垛程序的编写</w:t>
            </w:r>
          </w:p>
        </w:tc>
        <w:tc>
          <w:tcPr>
            <w:tcW w:w="1209" w:type="pct"/>
            <w:noWrap/>
            <w:vAlign w:val="center"/>
          </w:tcPr>
          <w:p w14:paraId="6BBDEF58">
            <w:pPr>
              <w:pageBreakBefore w:val="0"/>
              <w:kinsoku/>
              <w:wordWrap/>
              <w:topLinePunct w:val="0"/>
              <w:bidi w:val="0"/>
              <w:snapToGrid w:val="0"/>
              <w:spacing w:line="520" w:lineRule="exact"/>
              <w:jc w:val="center"/>
              <w:textAlignment w:val="center"/>
              <w:rPr>
                <w:rFonts w:hint="eastAsia" w:ascii="仿宋_GB2312" w:hAnsi="仿宋" w:eastAsia="仿宋_GB2312"/>
                <w:szCs w:val="21"/>
                <w:lang w:val="en-US" w:eastAsia="zh-CN"/>
              </w:rPr>
            </w:pPr>
            <w:r>
              <w:rPr>
                <w:rFonts w:hint="eastAsia" w:ascii="仿宋_GB2312" w:hAnsi="仿宋" w:eastAsia="仿宋_GB2312"/>
                <w:szCs w:val="21"/>
                <w:lang w:val="en-US" w:eastAsia="zh-CN"/>
              </w:rPr>
              <w:t>3</w:t>
            </w:r>
          </w:p>
        </w:tc>
      </w:tr>
      <w:tr w14:paraId="708F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ign w:val="center"/>
          </w:tcPr>
          <w:p w14:paraId="7A04970D">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6</w:t>
            </w:r>
          </w:p>
        </w:tc>
        <w:tc>
          <w:tcPr>
            <w:tcW w:w="3251" w:type="pct"/>
            <w:noWrap/>
            <w:vAlign w:val="center"/>
          </w:tcPr>
          <w:p w14:paraId="4C1DD631">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rPr>
            </w:pPr>
            <w:r>
              <w:rPr>
                <w:rFonts w:hint="eastAsia" w:ascii="仿宋_GB2312" w:hAnsi="仿宋" w:eastAsia="仿宋_GB2312"/>
                <w:szCs w:val="21"/>
                <w:lang w:val="en-US" w:eastAsia="zh-CN"/>
              </w:rPr>
              <w:t>定制码垛程序的编写、料仓的安装</w:t>
            </w:r>
          </w:p>
        </w:tc>
        <w:tc>
          <w:tcPr>
            <w:tcW w:w="1209" w:type="pct"/>
            <w:noWrap/>
            <w:vAlign w:val="center"/>
          </w:tcPr>
          <w:p w14:paraId="043F93F5">
            <w:pPr>
              <w:pageBreakBefore w:val="0"/>
              <w:kinsoku/>
              <w:wordWrap/>
              <w:topLinePunct w:val="0"/>
              <w:bidi w:val="0"/>
              <w:snapToGrid w:val="0"/>
              <w:spacing w:line="520" w:lineRule="exact"/>
              <w:jc w:val="center"/>
              <w:textAlignment w:val="center"/>
              <w:rPr>
                <w:rFonts w:hint="eastAsia" w:ascii="仿宋_GB2312" w:hAnsi="仿宋" w:eastAsia="仿宋_GB2312"/>
                <w:szCs w:val="21"/>
                <w:lang w:val="en-US" w:eastAsia="zh-CN"/>
              </w:rPr>
            </w:pPr>
            <w:r>
              <w:rPr>
                <w:rFonts w:hint="eastAsia" w:ascii="仿宋_GB2312" w:hAnsi="仿宋" w:eastAsia="仿宋_GB2312"/>
                <w:szCs w:val="21"/>
                <w:lang w:val="en-US" w:eastAsia="zh-CN"/>
              </w:rPr>
              <w:t>3</w:t>
            </w:r>
          </w:p>
        </w:tc>
      </w:tr>
      <w:tr w14:paraId="009A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ign w:val="center"/>
          </w:tcPr>
          <w:p w14:paraId="5CA30C59">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7</w:t>
            </w:r>
          </w:p>
        </w:tc>
        <w:tc>
          <w:tcPr>
            <w:tcW w:w="3251" w:type="pct"/>
            <w:noWrap/>
            <w:vAlign w:val="center"/>
          </w:tcPr>
          <w:p w14:paraId="60B76923">
            <w:pPr>
              <w:pageBreakBefore w:val="0"/>
              <w:kinsoku/>
              <w:wordWrap/>
              <w:topLinePunct w:val="0"/>
              <w:bidi w:val="0"/>
              <w:snapToGrid w:val="0"/>
              <w:spacing w:line="520" w:lineRule="exact"/>
              <w:jc w:val="center"/>
              <w:textAlignment w:val="center"/>
              <w:rPr>
                <w:rFonts w:hint="default" w:ascii="仿宋_GB2312" w:hAnsi="仿宋" w:eastAsia="仿宋_GB2312" w:cs="Times New Roman"/>
                <w:kern w:val="2"/>
                <w:sz w:val="21"/>
                <w:szCs w:val="21"/>
                <w:lang w:val="en-US" w:eastAsia="zh-CN" w:bidi="ar-SA"/>
              </w:rPr>
            </w:pPr>
            <w:r>
              <w:rPr>
                <w:rFonts w:hint="eastAsia" w:ascii="仿宋_GB2312" w:hAnsi="仿宋" w:eastAsia="仿宋_GB2312" w:cs="Times New Roman"/>
                <w:kern w:val="2"/>
                <w:sz w:val="21"/>
                <w:szCs w:val="21"/>
                <w:lang w:val="en-US" w:eastAsia="zh-CN" w:bidi="ar-SA"/>
              </w:rPr>
              <w:t>视觉系统</w:t>
            </w:r>
          </w:p>
        </w:tc>
        <w:tc>
          <w:tcPr>
            <w:tcW w:w="1209" w:type="pct"/>
            <w:noWrap/>
            <w:vAlign w:val="center"/>
          </w:tcPr>
          <w:p w14:paraId="0B8E74BC">
            <w:pPr>
              <w:pageBreakBefore w:val="0"/>
              <w:kinsoku/>
              <w:wordWrap/>
              <w:topLinePunct w:val="0"/>
              <w:bidi w:val="0"/>
              <w:snapToGrid w:val="0"/>
              <w:spacing w:line="520" w:lineRule="exact"/>
              <w:jc w:val="center"/>
              <w:textAlignment w:val="center"/>
              <w:rPr>
                <w:rFonts w:hint="eastAsia" w:ascii="仿宋_GB2312" w:hAnsi="仿宋" w:eastAsia="仿宋_GB2312" w:cs="Times New Roman"/>
                <w:kern w:val="2"/>
                <w:sz w:val="21"/>
                <w:szCs w:val="21"/>
                <w:lang w:val="en-US" w:eastAsia="zh-CN" w:bidi="ar-SA"/>
              </w:rPr>
            </w:pPr>
            <w:r>
              <w:rPr>
                <w:rFonts w:hint="eastAsia" w:ascii="仿宋_GB2312" w:hAnsi="仿宋" w:eastAsia="仿宋_GB2312"/>
                <w:szCs w:val="21"/>
                <w:lang w:val="en-US" w:eastAsia="zh-CN"/>
              </w:rPr>
              <w:t>3</w:t>
            </w:r>
          </w:p>
        </w:tc>
      </w:tr>
      <w:tr w14:paraId="028E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ign w:val="center"/>
          </w:tcPr>
          <w:p w14:paraId="3324C3DC">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8-9</w:t>
            </w:r>
          </w:p>
        </w:tc>
        <w:tc>
          <w:tcPr>
            <w:tcW w:w="3251" w:type="pct"/>
            <w:noWrap/>
            <w:vAlign w:val="center"/>
          </w:tcPr>
          <w:p w14:paraId="7167335E">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视觉系统的使用</w:t>
            </w:r>
          </w:p>
        </w:tc>
        <w:tc>
          <w:tcPr>
            <w:tcW w:w="1209" w:type="pct"/>
            <w:noWrap/>
            <w:vAlign w:val="center"/>
          </w:tcPr>
          <w:p w14:paraId="453EBC78">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6</w:t>
            </w:r>
          </w:p>
        </w:tc>
      </w:tr>
      <w:tr w14:paraId="493D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ign w:val="center"/>
          </w:tcPr>
          <w:p w14:paraId="7901AC10">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10-11</w:t>
            </w:r>
          </w:p>
        </w:tc>
        <w:tc>
          <w:tcPr>
            <w:tcW w:w="3251" w:type="pct"/>
            <w:noWrap/>
            <w:vAlign w:val="center"/>
          </w:tcPr>
          <w:p w14:paraId="5AC08245">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芯片分拣程序编写</w:t>
            </w:r>
          </w:p>
        </w:tc>
        <w:tc>
          <w:tcPr>
            <w:tcW w:w="1209" w:type="pct"/>
            <w:noWrap/>
            <w:vAlign w:val="center"/>
          </w:tcPr>
          <w:p w14:paraId="397D7089">
            <w:pPr>
              <w:pageBreakBefore w:val="0"/>
              <w:kinsoku/>
              <w:wordWrap/>
              <w:topLinePunct w:val="0"/>
              <w:bidi w:val="0"/>
              <w:snapToGrid w:val="0"/>
              <w:spacing w:line="520" w:lineRule="exact"/>
              <w:jc w:val="center"/>
              <w:textAlignment w:val="center"/>
              <w:rPr>
                <w:rFonts w:hint="eastAsia" w:ascii="仿宋_GB2312" w:hAnsi="仿宋" w:eastAsia="仿宋_GB2312"/>
                <w:szCs w:val="21"/>
                <w:lang w:val="en-US" w:eastAsia="zh-CN"/>
              </w:rPr>
            </w:pPr>
            <w:r>
              <w:rPr>
                <w:rFonts w:hint="eastAsia" w:ascii="仿宋_GB2312" w:hAnsi="仿宋" w:eastAsia="仿宋_GB2312"/>
                <w:szCs w:val="21"/>
                <w:lang w:val="en-US" w:eastAsia="zh-CN"/>
              </w:rPr>
              <w:t>6</w:t>
            </w:r>
          </w:p>
        </w:tc>
      </w:tr>
      <w:tr w14:paraId="5E31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ign w:val="center"/>
          </w:tcPr>
          <w:p w14:paraId="1F6A7FAA">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12</w:t>
            </w:r>
          </w:p>
        </w:tc>
        <w:tc>
          <w:tcPr>
            <w:tcW w:w="3251" w:type="pct"/>
            <w:noWrap/>
            <w:vAlign w:val="center"/>
          </w:tcPr>
          <w:p w14:paraId="3B4B761E">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_GB2312" w:eastAsia="仿宋_GB2312" w:cs="仿宋_GB2312"/>
                <w:kern w:val="0"/>
                <w:szCs w:val="21"/>
                <w:lang w:val="en-US" w:eastAsia="zh-CN" w:bidi="ar"/>
              </w:rPr>
              <w:t>打螺丝与盖盖板的注意事项和仿真</w:t>
            </w:r>
          </w:p>
        </w:tc>
        <w:tc>
          <w:tcPr>
            <w:tcW w:w="1209" w:type="pct"/>
            <w:noWrap/>
            <w:vAlign w:val="center"/>
          </w:tcPr>
          <w:p w14:paraId="44A76671">
            <w:pPr>
              <w:pageBreakBefore w:val="0"/>
              <w:kinsoku/>
              <w:wordWrap/>
              <w:topLinePunct w:val="0"/>
              <w:bidi w:val="0"/>
              <w:snapToGrid w:val="0"/>
              <w:spacing w:line="520" w:lineRule="exact"/>
              <w:jc w:val="center"/>
              <w:textAlignment w:val="center"/>
              <w:rPr>
                <w:rFonts w:hint="eastAsia" w:ascii="仿宋_GB2312" w:hAnsi="仿宋" w:eastAsia="仿宋_GB2312"/>
                <w:szCs w:val="21"/>
                <w:lang w:val="en-US" w:eastAsia="zh-CN"/>
              </w:rPr>
            </w:pPr>
            <w:r>
              <w:rPr>
                <w:rFonts w:hint="eastAsia" w:ascii="仿宋_GB2312" w:hAnsi="仿宋" w:eastAsia="仿宋_GB2312"/>
                <w:szCs w:val="21"/>
                <w:lang w:val="en-US" w:eastAsia="zh-CN"/>
              </w:rPr>
              <w:t>3</w:t>
            </w:r>
          </w:p>
        </w:tc>
      </w:tr>
      <w:tr w14:paraId="5D5C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538" w:type="pct"/>
            <w:tcBorders>
              <w:top w:val="single" w:color="auto" w:sz="4" w:space="0"/>
              <w:left w:val="single" w:color="auto" w:sz="4" w:space="0"/>
              <w:bottom w:val="single" w:color="auto" w:sz="4" w:space="0"/>
              <w:right w:val="single" w:color="auto" w:sz="4" w:space="0"/>
            </w:tcBorders>
            <w:noWrap/>
            <w:vAlign w:val="center"/>
          </w:tcPr>
          <w:p w14:paraId="4436F63F">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13</w:t>
            </w:r>
          </w:p>
        </w:tc>
        <w:tc>
          <w:tcPr>
            <w:tcW w:w="3251" w:type="pct"/>
            <w:tcBorders>
              <w:top w:val="single" w:color="auto" w:sz="4" w:space="0"/>
              <w:left w:val="single" w:color="auto" w:sz="4" w:space="0"/>
              <w:bottom w:val="single" w:color="auto" w:sz="4" w:space="0"/>
              <w:right w:val="single" w:color="auto" w:sz="4" w:space="0"/>
            </w:tcBorders>
            <w:noWrap/>
            <w:vAlign w:val="center"/>
          </w:tcPr>
          <w:p w14:paraId="1F27137F">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盖盖板程序编写</w:t>
            </w:r>
          </w:p>
        </w:tc>
        <w:tc>
          <w:tcPr>
            <w:tcW w:w="1209" w:type="pct"/>
            <w:tcBorders>
              <w:top w:val="single" w:color="auto" w:sz="4" w:space="0"/>
              <w:left w:val="single" w:color="auto" w:sz="4" w:space="0"/>
              <w:bottom w:val="single" w:color="auto" w:sz="4" w:space="0"/>
              <w:right w:val="single" w:color="auto" w:sz="4" w:space="0"/>
            </w:tcBorders>
            <w:noWrap/>
            <w:vAlign w:val="center"/>
          </w:tcPr>
          <w:p w14:paraId="5EBDAF8D">
            <w:pPr>
              <w:pageBreakBefore w:val="0"/>
              <w:kinsoku/>
              <w:wordWrap/>
              <w:topLinePunct w:val="0"/>
              <w:bidi w:val="0"/>
              <w:snapToGrid w:val="0"/>
              <w:spacing w:line="520" w:lineRule="exact"/>
              <w:jc w:val="center"/>
              <w:textAlignment w:val="center"/>
              <w:rPr>
                <w:rFonts w:hint="eastAsia" w:ascii="仿宋_GB2312" w:hAnsi="仿宋" w:eastAsia="仿宋_GB2312"/>
                <w:szCs w:val="21"/>
                <w:lang w:val="en-US" w:eastAsia="zh-CN"/>
              </w:rPr>
            </w:pPr>
            <w:r>
              <w:rPr>
                <w:rFonts w:hint="eastAsia" w:ascii="仿宋_GB2312" w:hAnsi="仿宋" w:eastAsia="仿宋_GB2312"/>
                <w:szCs w:val="21"/>
                <w:lang w:val="en-US" w:eastAsia="zh-CN"/>
              </w:rPr>
              <w:t>3</w:t>
            </w:r>
          </w:p>
        </w:tc>
      </w:tr>
      <w:tr w14:paraId="6F10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tcBorders>
              <w:top w:val="single" w:color="auto" w:sz="4" w:space="0"/>
              <w:left w:val="single" w:color="auto" w:sz="4" w:space="0"/>
              <w:bottom w:val="single" w:color="auto" w:sz="4" w:space="0"/>
              <w:right w:val="single" w:color="auto" w:sz="4" w:space="0"/>
            </w:tcBorders>
            <w:noWrap/>
            <w:vAlign w:val="center"/>
          </w:tcPr>
          <w:p w14:paraId="4A5DF96A">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14-15</w:t>
            </w:r>
          </w:p>
        </w:tc>
        <w:tc>
          <w:tcPr>
            <w:tcW w:w="3251" w:type="pct"/>
            <w:tcBorders>
              <w:top w:val="single" w:color="auto" w:sz="4" w:space="0"/>
              <w:left w:val="single" w:color="auto" w:sz="4" w:space="0"/>
              <w:bottom w:val="single" w:color="auto" w:sz="4" w:space="0"/>
              <w:right w:val="single" w:color="auto" w:sz="4" w:space="0"/>
            </w:tcBorders>
            <w:noWrap/>
            <w:vAlign w:val="center"/>
          </w:tcPr>
          <w:p w14:paraId="45F015A3">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打螺丝程序编写</w:t>
            </w:r>
          </w:p>
        </w:tc>
        <w:tc>
          <w:tcPr>
            <w:tcW w:w="1209" w:type="pct"/>
            <w:tcBorders>
              <w:top w:val="single" w:color="auto" w:sz="4" w:space="0"/>
              <w:left w:val="single" w:color="auto" w:sz="4" w:space="0"/>
              <w:bottom w:val="single" w:color="auto" w:sz="4" w:space="0"/>
              <w:right w:val="single" w:color="auto" w:sz="4" w:space="0"/>
            </w:tcBorders>
            <w:noWrap/>
            <w:vAlign w:val="center"/>
          </w:tcPr>
          <w:p w14:paraId="19783079">
            <w:pPr>
              <w:pageBreakBefore w:val="0"/>
              <w:kinsoku/>
              <w:wordWrap/>
              <w:topLinePunct w:val="0"/>
              <w:bidi w:val="0"/>
              <w:snapToGrid w:val="0"/>
              <w:spacing w:line="520" w:lineRule="exact"/>
              <w:jc w:val="center"/>
              <w:textAlignment w:val="center"/>
              <w:rPr>
                <w:rFonts w:hint="eastAsia" w:ascii="仿宋_GB2312" w:hAnsi="仿宋" w:eastAsia="仿宋_GB2312"/>
                <w:szCs w:val="21"/>
                <w:lang w:val="en-US" w:eastAsia="zh-CN"/>
              </w:rPr>
            </w:pPr>
            <w:r>
              <w:rPr>
                <w:rFonts w:hint="eastAsia" w:ascii="仿宋_GB2312" w:hAnsi="仿宋" w:eastAsia="仿宋_GB2312"/>
                <w:szCs w:val="21"/>
                <w:lang w:val="en-US" w:eastAsia="zh-CN"/>
              </w:rPr>
              <w:t>6</w:t>
            </w:r>
          </w:p>
        </w:tc>
      </w:tr>
      <w:tr w14:paraId="05F7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tcBorders>
              <w:top w:val="single" w:color="auto" w:sz="4" w:space="0"/>
              <w:left w:val="single" w:color="auto" w:sz="4" w:space="0"/>
              <w:bottom w:val="single" w:color="auto" w:sz="4" w:space="0"/>
              <w:right w:val="single" w:color="auto" w:sz="4" w:space="0"/>
            </w:tcBorders>
            <w:noWrap/>
            <w:vAlign w:val="center"/>
          </w:tcPr>
          <w:p w14:paraId="23501964">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16-17</w:t>
            </w:r>
          </w:p>
        </w:tc>
        <w:tc>
          <w:tcPr>
            <w:tcW w:w="3251" w:type="pct"/>
            <w:tcBorders>
              <w:top w:val="single" w:color="auto" w:sz="4" w:space="0"/>
              <w:left w:val="single" w:color="auto" w:sz="4" w:space="0"/>
              <w:bottom w:val="single" w:color="auto" w:sz="4" w:space="0"/>
              <w:right w:val="single" w:color="auto" w:sz="4" w:space="0"/>
            </w:tcBorders>
            <w:noWrap/>
            <w:vAlign w:val="center"/>
          </w:tcPr>
          <w:p w14:paraId="3FBD3894">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学习产品入库程序</w:t>
            </w:r>
          </w:p>
        </w:tc>
        <w:tc>
          <w:tcPr>
            <w:tcW w:w="1209" w:type="pct"/>
            <w:tcBorders>
              <w:top w:val="single" w:color="auto" w:sz="4" w:space="0"/>
              <w:left w:val="single" w:color="auto" w:sz="4" w:space="0"/>
              <w:bottom w:val="single" w:color="auto" w:sz="4" w:space="0"/>
              <w:right w:val="single" w:color="auto" w:sz="4" w:space="0"/>
            </w:tcBorders>
            <w:noWrap/>
            <w:vAlign w:val="center"/>
          </w:tcPr>
          <w:p w14:paraId="5F93DF29">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6</w:t>
            </w:r>
          </w:p>
        </w:tc>
      </w:tr>
      <w:tr w14:paraId="2577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tcBorders>
              <w:top w:val="single" w:color="auto" w:sz="4" w:space="0"/>
              <w:left w:val="single" w:color="auto" w:sz="4" w:space="0"/>
              <w:bottom w:val="single" w:color="auto" w:sz="4" w:space="0"/>
              <w:right w:val="single" w:color="auto" w:sz="4" w:space="0"/>
            </w:tcBorders>
            <w:noWrap/>
            <w:vAlign w:val="center"/>
          </w:tcPr>
          <w:p w14:paraId="53F0E5FB">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18</w:t>
            </w:r>
          </w:p>
        </w:tc>
        <w:tc>
          <w:tcPr>
            <w:tcW w:w="3251" w:type="pct"/>
            <w:tcBorders>
              <w:top w:val="single" w:color="auto" w:sz="4" w:space="0"/>
              <w:left w:val="single" w:color="auto" w:sz="4" w:space="0"/>
              <w:bottom w:val="single" w:color="auto" w:sz="4" w:space="0"/>
              <w:right w:val="single" w:color="auto" w:sz="4" w:space="0"/>
            </w:tcBorders>
            <w:noWrap/>
            <w:vAlign w:val="center"/>
          </w:tcPr>
          <w:p w14:paraId="6BB70526">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故障排查</w:t>
            </w:r>
          </w:p>
        </w:tc>
        <w:tc>
          <w:tcPr>
            <w:tcW w:w="1209" w:type="pct"/>
            <w:tcBorders>
              <w:top w:val="single" w:color="auto" w:sz="4" w:space="0"/>
              <w:left w:val="single" w:color="auto" w:sz="4" w:space="0"/>
              <w:bottom w:val="single" w:color="auto" w:sz="4" w:space="0"/>
              <w:right w:val="single" w:color="auto" w:sz="4" w:space="0"/>
            </w:tcBorders>
            <w:noWrap/>
            <w:vAlign w:val="center"/>
          </w:tcPr>
          <w:p w14:paraId="4FCFF387">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3</w:t>
            </w:r>
          </w:p>
        </w:tc>
      </w:tr>
      <w:tr w14:paraId="2812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tcBorders>
              <w:top w:val="single" w:color="auto" w:sz="4" w:space="0"/>
              <w:left w:val="single" w:color="auto" w:sz="4" w:space="0"/>
              <w:bottom w:val="single" w:color="auto" w:sz="4" w:space="0"/>
              <w:right w:val="single" w:color="auto" w:sz="4" w:space="0"/>
            </w:tcBorders>
            <w:noWrap/>
            <w:vAlign w:val="center"/>
          </w:tcPr>
          <w:p w14:paraId="118A0190">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19</w:t>
            </w:r>
          </w:p>
        </w:tc>
        <w:tc>
          <w:tcPr>
            <w:tcW w:w="3251" w:type="pct"/>
            <w:tcBorders>
              <w:top w:val="single" w:color="auto" w:sz="4" w:space="0"/>
              <w:left w:val="single" w:color="auto" w:sz="4" w:space="0"/>
              <w:bottom w:val="single" w:color="auto" w:sz="4" w:space="0"/>
              <w:right w:val="single" w:color="auto" w:sz="4" w:space="0"/>
            </w:tcBorders>
            <w:noWrap/>
            <w:vAlign w:val="center"/>
          </w:tcPr>
          <w:p w14:paraId="168AA2DC">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复习</w:t>
            </w:r>
          </w:p>
        </w:tc>
        <w:tc>
          <w:tcPr>
            <w:tcW w:w="1209" w:type="pct"/>
            <w:tcBorders>
              <w:top w:val="single" w:color="auto" w:sz="4" w:space="0"/>
              <w:left w:val="single" w:color="auto" w:sz="4" w:space="0"/>
              <w:bottom w:val="single" w:color="auto" w:sz="4" w:space="0"/>
              <w:right w:val="single" w:color="auto" w:sz="4" w:space="0"/>
            </w:tcBorders>
            <w:noWrap/>
            <w:vAlign w:val="center"/>
          </w:tcPr>
          <w:p w14:paraId="65EC6D58">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3</w:t>
            </w:r>
          </w:p>
        </w:tc>
      </w:tr>
      <w:tr w14:paraId="1862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tcBorders>
              <w:top w:val="single" w:color="auto" w:sz="4" w:space="0"/>
              <w:left w:val="single" w:color="auto" w:sz="4" w:space="0"/>
              <w:bottom w:val="single" w:color="auto" w:sz="4" w:space="0"/>
              <w:right w:val="single" w:color="auto" w:sz="4" w:space="0"/>
            </w:tcBorders>
            <w:noWrap/>
            <w:vAlign w:val="center"/>
          </w:tcPr>
          <w:p w14:paraId="5B1E1035">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20</w:t>
            </w:r>
          </w:p>
        </w:tc>
        <w:tc>
          <w:tcPr>
            <w:tcW w:w="3251" w:type="pct"/>
            <w:tcBorders>
              <w:top w:val="single" w:color="auto" w:sz="4" w:space="0"/>
              <w:left w:val="single" w:color="auto" w:sz="4" w:space="0"/>
              <w:bottom w:val="single" w:color="auto" w:sz="4" w:space="0"/>
              <w:right w:val="single" w:color="auto" w:sz="4" w:space="0"/>
            </w:tcBorders>
            <w:noWrap/>
            <w:vAlign w:val="center"/>
          </w:tcPr>
          <w:p w14:paraId="37A935FE">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考试</w:t>
            </w:r>
          </w:p>
        </w:tc>
        <w:tc>
          <w:tcPr>
            <w:tcW w:w="1209" w:type="pct"/>
            <w:tcBorders>
              <w:top w:val="single" w:color="auto" w:sz="4" w:space="0"/>
              <w:left w:val="single" w:color="auto" w:sz="4" w:space="0"/>
              <w:bottom w:val="single" w:color="auto" w:sz="4" w:space="0"/>
              <w:right w:val="single" w:color="auto" w:sz="4" w:space="0"/>
            </w:tcBorders>
            <w:noWrap/>
            <w:vAlign w:val="center"/>
          </w:tcPr>
          <w:p w14:paraId="02B73381">
            <w:pPr>
              <w:pageBreakBefore w:val="0"/>
              <w:kinsoku/>
              <w:wordWrap/>
              <w:topLinePunct w:val="0"/>
              <w:bidi w:val="0"/>
              <w:snapToGrid w:val="0"/>
              <w:spacing w:line="520" w:lineRule="exact"/>
              <w:jc w:val="center"/>
              <w:textAlignment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3</w:t>
            </w:r>
          </w:p>
        </w:tc>
      </w:tr>
    </w:tbl>
    <w:p w14:paraId="2B3AAB77"/>
    <w:p w14:paraId="4F6EDCA3"/>
    <w:p w14:paraId="6CA17D6F"/>
    <w:p w14:paraId="13E5219E"/>
    <w:p w14:paraId="50E3FB7B"/>
    <w:p w14:paraId="36729F4E"/>
    <w:p w14:paraId="70AB4C49"/>
    <w:p w14:paraId="2929DD16"/>
    <w:p w14:paraId="322FAEAF"/>
    <w:p w14:paraId="560C7C69"/>
    <w:p w14:paraId="72861DBE"/>
    <w:p w14:paraId="1709BDB6"/>
    <w:p w14:paraId="57EC227C"/>
    <w:p w14:paraId="76BBC1C0"/>
    <w:p w14:paraId="77175F2D"/>
    <w:p w14:paraId="16113B8C"/>
    <w:p w14:paraId="50737477"/>
    <w:p w14:paraId="09FAC652"/>
    <w:p w14:paraId="313E6CD1">
      <w:pPr>
        <w:pageBreakBefore w:val="0"/>
        <w:kinsoku/>
        <w:wordWrap/>
        <w:topLinePunct w:val="0"/>
        <w:bidi w:val="0"/>
        <w:snapToGrid w:val="0"/>
        <w:spacing w:before="156" w:beforeLines="50" w:after="156" w:afterLines="50" w:line="520" w:lineRule="exact"/>
        <w:jc w:val="center"/>
        <w:rPr>
          <w:rFonts w:hint="eastAsia" w:ascii="方正小标宋简体" w:hAnsi="方正小标宋简体" w:eastAsia="方正小标宋简体" w:cs="方正小标宋简体"/>
          <w:b w:val="0"/>
          <w:bCs w:val="0"/>
          <w:sz w:val="32"/>
          <w:szCs w:val="32"/>
        </w:rPr>
      </w:pPr>
      <w:r>
        <w:rPr>
          <w:rFonts w:ascii="仿宋_GB2312" w:hAnsi="仿宋_GB2312" w:eastAsia="仿宋_GB2312" w:cs="仿宋_GB2312"/>
          <w:sz w:val="32"/>
          <w:szCs w:val="32"/>
        </w:rPr>
        <w:br w:type="page"/>
      </w:r>
      <w:r>
        <w:rPr>
          <w:rFonts w:hint="eastAsia" w:ascii="方正小标宋简体" w:hAnsi="方正小标宋简体" w:eastAsia="方正小标宋简体" w:cs="方正小标宋简体"/>
          <w:b w:val="0"/>
          <w:bCs w:val="0"/>
          <w:sz w:val="32"/>
          <w:szCs w:val="32"/>
        </w:rPr>
        <w:t>工业机器人离线编程课程标准</w:t>
      </w:r>
    </w:p>
    <w:p w14:paraId="00FBB0FF">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 一 ) 课程性质与任务</w:t>
      </w:r>
    </w:p>
    <w:p w14:paraId="76D3E41F">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本课程是工业机器人技术应用专业的一门专业基础课程。本课程以 ABB RobotStudio 为例，通过学习工业机器人 工程应用虚拟仿真的基础知识、机器人虚拟仿真的基本工作原理，熟练掌握机器人工作站构建、Robotstudio 中的建模功能、机器人离线轨迹编程、Smart 组件的应用、 带轨道或变位机的机器人系统应用等专业知识，使学生能够掌握掌握工业机器人基本应用、工业机器人编程 知识和应用能力；具有机器人离线编程的能力，能根据控制要求进行工业机器人的离线编程，使学生能在较短的时间内了解生产现场最需要的工业机器人的实际应用技术。培养学生的职业道德和工匠精神，提高学生综合素质和职业能力，为学生后续其他专业课程的学习打下基础。</w:t>
      </w:r>
    </w:p>
    <w:p w14:paraId="0A711E82">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二 )课程教学目标</w:t>
      </w:r>
    </w:p>
    <w:p w14:paraId="388B2570">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14:paraId="0F0957D6">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（1）具有坚定的政治方向，拥护中国共产党领导和中国特色社会主义制度，具备社会主义核心价值观，理想信念坚定、民族自豪感强烈、爱国情怀深厚；</w:t>
      </w:r>
    </w:p>
    <w:p w14:paraId="0238C658">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（2）具有良好的思想品德修养和职业道德素养；</w:t>
      </w:r>
    </w:p>
    <w:p w14:paraId="1AA45DD7">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（3）具有严谨的学习态度，良好的学习习惯；</w:t>
      </w:r>
    </w:p>
    <w:p w14:paraId="6273A51F">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（4）具有耐心细致的工作作风和严肃认真的工作态度；</w:t>
      </w:r>
    </w:p>
    <w:p w14:paraId="482DCF8E">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（5）具有良好的安全生产、节能环保等职业意识；</w:t>
      </w:r>
    </w:p>
    <w:p w14:paraId="3FF4D25C">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（6）具有科学探索精神与创新意识。</w:t>
      </w:r>
    </w:p>
    <w:p w14:paraId="7C6E1F2F">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14:paraId="6B81898C">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（1）掌握工业机器人离线编程系统的构架； </w:t>
      </w:r>
    </w:p>
    <w:p w14:paraId="1A62FAB5">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（2）掌握 RobotStudio 离线编程软件的界面和各菜单功能； </w:t>
      </w:r>
    </w:p>
    <w:p w14:paraId="79E6ECDB">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（3）掌握工业机器人系统的建立方法； </w:t>
      </w:r>
    </w:p>
    <w:p w14:paraId="4CE61895">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（4）掌握工作站系统仿真运行与视频录制的方法；</w:t>
      </w:r>
    </w:p>
    <w:p w14:paraId="714CCBB1">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（5）掌握 RobotStudio 创建三维模型的基本方法；</w:t>
      </w:r>
    </w:p>
    <w:p w14:paraId="21C1506D">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（6）掌握创建机械装置的基本原理及设置机械装置运动特性的基本方法； </w:t>
      </w:r>
    </w:p>
    <w:p w14:paraId="7FBB9FA6">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（7）掌握创建机器人工具的基本原理及方法；</w:t>
      </w:r>
    </w:p>
    <w:p w14:paraId="70EA465D">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（8）掌握离线编程的基本方法和程序的优化方法。 </w:t>
      </w:r>
    </w:p>
    <w:p w14:paraId="5E6E9EC4">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14:paraId="65C16CA4">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（1）能够熟练安装工业机器人离线编程软件； </w:t>
      </w:r>
    </w:p>
    <w:p w14:paraId="44FEED0E">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（2）能够建立工业机器人系统，熟练机器人的手动操作；</w:t>
      </w:r>
    </w:p>
    <w:p w14:paraId="79C095B5">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（3）能够完成焊接机器人工作站、喷涂机器人工作站、搬运机器人工作站的搭建； </w:t>
      </w:r>
    </w:p>
    <w:p w14:paraId="268578A0">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（4）能够创建工作站离线轨迹编程轨迹程序，完成仿真运行与视频录制；</w:t>
      </w:r>
    </w:p>
    <w:p w14:paraId="00AF1F73">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（5）能够创建典型部件的机械装置，并进行导入导出操作； </w:t>
      </w:r>
    </w:p>
    <w:p w14:paraId="74789247">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（6）能够创建机器人工具并完成相关设置； </w:t>
      </w:r>
    </w:p>
    <w:p w14:paraId="0B640CF7">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（7）能够完成焊接机器人工作站、喷涂机器人工作站、搬运机器人工作站离线轨迹编程与仿真运行。</w:t>
      </w:r>
    </w:p>
    <w:p w14:paraId="060DBE5B">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三 ) 参考学时</w:t>
      </w:r>
    </w:p>
    <w:p w14:paraId="4DB57802">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54</w:t>
      </w:r>
      <w:r>
        <w:rPr>
          <w:rFonts w:hint="eastAsia" w:ascii="仿宋_GB2312" w:hAnsi="仿宋_GB2312" w:eastAsia="仿宋_GB2312" w:cs="仿宋_GB2312"/>
          <w:sz w:val="32"/>
          <w:szCs w:val="32"/>
        </w:rPr>
        <w:t>学时</w:t>
      </w:r>
    </w:p>
    <w:p w14:paraId="2894FCF6">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四 ) 课程学分</w:t>
      </w:r>
    </w:p>
    <w:p w14:paraId="46B8F9CD">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学分</w:t>
      </w:r>
    </w:p>
    <w:p w14:paraId="6AFA83AB">
      <w:pPr>
        <w:keepNext w:val="0"/>
        <w:keepLines w:val="0"/>
        <w:pageBreakBefore w:val="0"/>
        <w:widowControl w:val="0"/>
        <w:kinsoku/>
        <w:wordWrap/>
        <w:overflowPunct/>
        <w:topLinePunct w:val="0"/>
        <w:autoSpaceDE/>
        <w:autoSpaceDN/>
        <w:bidi w:val="0"/>
        <w:adjustRightInd/>
        <w:snapToGrid w:val="0"/>
        <w:spacing w:before="156" w:beforeLines="50" w:after="156" w:afterLines="50"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五 ) 课程内容和要求</w:t>
      </w:r>
    </w:p>
    <w:tbl>
      <w:tblPr>
        <w:tblStyle w:val="18"/>
        <w:tblW w:w="50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766"/>
        <w:gridCol w:w="2466"/>
        <w:gridCol w:w="3132"/>
        <w:gridCol w:w="1060"/>
      </w:tblGrid>
      <w:tr w14:paraId="6292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05" w:type="pct"/>
            <w:tcBorders>
              <w:top w:val="single" w:color="auto" w:sz="4" w:space="0"/>
              <w:left w:val="single" w:color="auto" w:sz="4" w:space="0"/>
              <w:bottom w:val="single" w:color="auto" w:sz="4" w:space="0"/>
              <w:right w:val="single" w:color="auto" w:sz="4" w:space="0"/>
            </w:tcBorders>
            <w:shd w:val="clear" w:color="auto" w:fill="FFFFFF"/>
            <w:vAlign w:val="center"/>
          </w:tcPr>
          <w:p w14:paraId="3FF48E47">
            <w:pPr>
              <w:pageBreakBefore w:val="0"/>
              <w:kinsoku/>
              <w:wordWrap/>
              <w:topLinePunct w:val="0"/>
              <w:bidi w:val="0"/>
              <w:adjustRightInd w:val="0"/>
              <w:snapToGrid w:val="0"/>
              <w:spacing w:line="520" w:lineRule="exact"/>
              <w:jc w:val="center"/>
              <w:textAlignment w:val="center"/>
              <w:rPr>
                <w:rFonts w:ascii="黑体" w:hAnsi="黑体" w:eastAsia="黑体" w:cs="宋体"/>
                <w:bCs/>
                <w:kern w:val="0"/>
                <w:szCs w:val="21"/>
              </w:rPr>
            </w:pPr>
            <w:r>
              <w:rPr>
                <w:rFonts w:hint="eastAsia" w:ascii="黑体" w:hAnsi="黑体" w:eastAsia="黑体" w:cs="宋体"/>
                <w:bCs/>
                <w:kern w:val="0"/>
                <w:szCs w:val="21"/>
              </w:rPr>
              <w:t>序号</w:t>
            </w:r>
          </w:p>
        </w:tc>
        <w:tc>
          <w:tcPr>
            <w:tcW w:w="963" w:type="pct"/>
            <w:tcBorders>
              <w:top w:val="single" w:color="auto" w:sz="4" w:space="0"/>
              <w:left w:val="nil"/>
              <w:bottom w:val="single" w:color="auto" w:sz="4" w:space="0"/>
              <w:right w:val="single" w:color="auto" w:sz="4" w:space="0"/>
            </w:tcBorders>
            <w:shd w:val="clear" w:color="auto" w:fill="FFFFFF"/>
            <w:vAlign w:val="center"/>
          </w:tcPr>
          <w:p w14:paraId="609612E4">
            <w:pPr>
              <w:pageBreakBefore w:val="0"/>
              <w:kinsoku/>
              <w:wordWrap/>
              <w:topLinePunct w:val="0"/>
              <w:bidi w:val="0"/>
              <w:adjustRightInd w:val="0"/>
              <w:snapToGrid w:val="0"/>
              <w:spacing w:line="520" w:lineRule="exact"/>
              <w:jc w:val="center"/>
              <w:textAlignment w:val="center"/>
              <w:rPr>
                <w:rFonts w:ascii="黑体" w:hAnsi="黑体" w:eastAsia="黑体" w:cs="宋体"/>
                <w:bCs/>
                <w:kern w:val="0"/>
                <w:szCs w:val="21"/>
              </w:rPr>
            </w:pPr>
            <w:r>
              <w:rPr>
                <w:rFonts w:hint="eastAsia" w:ascii="黑体" w:hAnsi="黑体" w:eastAsia="黑体" w:cs="宋体"/>
                <w:bCs/>
                <w:kern w:val="0"/>
                <w:szCs w:val="21"/>
              </w:rPr>
              <w:t>教学项目</w:t>
            </w:r>
          </w:p>
        </w:tc>
        <w:tc>
          <w:tcPr>
            <w:tcW w:w="1345" w:type="pct"/>
            <w:tcBorders>
              <w:top w:val="single" w:color="auto" w:sz="4" w:space="0"/>
              <w:left w:val="nil"/>
              <w:bottom w:val="single" w:color="auto" w:sz="4" w:space="0"/>
              <w:right w:val="single" w:color="auto" w:sz="4" w:space="0"/>
            </w:tcBorders>
            <w:shd w:val="clear" w:color="auto" w:fill="FFFFFF"/>
            <w:vAlign w:val="center"/>
          </w:tcPr>
          <w:p w14:paraId="10BFDFA6">
            <w:pPr>
              <w:pageBreakBefore w:val="0"/>
              <w:kinsoku/>
              <w:wordWrap/>
              <w:topLinePunct w:val="0"/>
              <w:bidi w:val="0"/>
              <w:adjustRightInd w:val="0"/>
              <w:snapToGrid w:val="0"/>
              <w:spacing w:line="520" w:lineRule="exact"/>
              <w:jc w:val="center"/>
              <w:textAlignment w:val="center"/>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1708" w:type="pct"/>
            <w:tcBorders>
              <w:top w:val="single" w:color="auto" w:sz="4" w:space="0"/>
              <w:left w:val="nil"/>
              <w:bottom w:val="single" w:color="auto" w:sz="4" w:space="0"/>
              <w:right w:val="single" w:color="auto" w:sz="4" w:space="0"/>
            </w:tcBorders>
            <w:shd w:val="clear" w:color="auto" w:fill="FFFFFF"/>
            <w:vAlign w:val="center"/>
          </w:tcPr>
          <w:p w14:paraId="6F0E2CC2">
            <w:pPr>
              <w:pageBreakBefore w:val="0"/>
              <w:kinsoku/>
              <w:wordWrap/>
              <w:topLinePunct w:val="0"/>
              <w:bidi w:val="0"/>
              <w:adjustRightInd w:val="0"/>
              <w:snapToGrid w:val="0"/>
              <w:spacing w:line="520" w:lineRule="exact"/>
              <w:jc w:val="center"/>
              <w:textAlignment w:val="center"/>
              <w:rPr>
                <w:rFonts w:ascii="黑体" w:hAnsi="黑体" w:eastAsia="黑体" w:cs="宋体"/>
                <w:bCs/>
                <w:kern w:val="0"/>
                <w:szCs w:val="21"/>
              </w:rPr>
            </w:pPr>
            <w:r>
              <w:rPr>
                <w:rFonts w:hint="eastAsia" w:ascii="黑体" w:hAnsi="黑体" w:eastAsia="黑体" w:cs="宋体"/>
                <w:bCs/>
                <w:kern w:val="0"/>
                <w:szCs w:val="21"/>
              </w:rPr>
              <w:t>教学活动设计建议</w:t>
            </w:r>
          </w:p>
        </w:tc>
        <w:tc>
          <w:tcPr>
            <w:tcW w:w="578" w:type="pct"/>
            <w:tcBorders>
              <w:top w:val="single" w:color="auto" w:sz="4" w:space="0"/>
              <w:left w:val="nil"/>
              <w:bottom w:val="single" w:color="auto" w:sz="4" w:space="0"/>
              <w:right w:val="single" w:color="auto" w:sz="4" w:space="0"/>
            </w:tcBorders>
            <w:shd w:val="clear" w:color="auto" w:fill="FFFFFF"/>
            <w:vAlign w:val="center"/>
          </w:tcPr>
          <w:p w14:paraId="2921A8A4">
            <w:pPr>
              <w:pageBreakBefore w:val="0"/>
              <w:kinsoku/>
              <w:wordWrap/>
              <w:topLinePunct w:val="0"/>
              <w:bidi w:val="0"/>
              <w:adjustRightInd w:val="0"/>
              <w:snapToGrid w:val="0"/>
              <w:spacing w:line="520" w:lineRule="exact"/>
              <w:jc w:val="center"/>
              <w:textAlignment w:val="center"/>
              <w:rPr>
                <w:rFonts w:ascii="黑体" w:hAnsi="黑体" w:eastAsia="黑体" w:cs="宋体"/>
                <w:bCs/>
                <w:kern w:val="0"/>
                <w:szCs w:val="21"/>
              </w:rPr>
            </w:pPr>
            <w:r>
              <w:rPr>
                <w:rFonts w:hint="eastAsia" w:ascii="黑体" w:hAnsi="黑体" w:eastAsia="黑体" w:cs="宋体"/>
                <w:bCs/>
                <w:kern w:val="0"/>
                <w:szCs w:val="21"/>
              </w:rPr>
              <w:t>参考课时</w:t>
            </w:r>
          </w:p>
        </w:tc>
      </w:tr>
      <w:tr w14:paraId="69C5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14:paraId="0A9A4ABB">
            <w:pPr>
              <w:pageBreakBefore w:val="0"/>
              <w:kinsoku/>
              <w:wordWrap/>
              <w:topLinePunct w:val="0"/>
              <w:bidi w:val="0"/>
              <w:snapToGrid w:val="0"/>
              <w:spacing w:line="520" w:lineRule="exact"/>
              <w:jc w:val="center"/>
              <w:textAlignment w:val="center"/>
              <w:rPr>
                <w:rFonts w:hint="eastAsia" w:ascii="仿宋_GB2312" w:hAnsi="仿宋" w:eastAsia="仿宋_GB2312" w:cs="Times New Roman"/>
                <w:szCs w:val="21"/>
              </w:rPr>
            </w:pPr>
            <w:r>
              <w:rPr>
                <w:rFonts w:hint="eastAsia" w:ascii="仿宋_GB2312" w:hAnsi="仿宋" w:eastAsia="仿宋_GB2312" w:cs="Times New Roman"/>
                <w:szCs w:val="21"/>
              </w:rPr>
              <w:t>1</w:t>
            </w:r>
          </w:p>
        </w:tc>
        <w:tc>
          <w:tcPr>
            <w:tcW w:w="963" w:type="pct"/>
            <w:tcBorders>
              <w:top w:val="single" w:color="auto" w:sz="4" w:space="0"/>
              <w:left w:val="nil"/>
              <w:bottom w:val="single" w:color="auto" w:sz="4" w:space="0"/>
              <w:right w:val="single" w:color="auto" w:sz="4" w:space="0"/>
            </w:tcBorders>
            <w:vAlign w:val="center"/>
          </w:tcPr>
          <w:p w14:paraId="702FD284">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项目一</w:t>
            </w:r>
          </w:p>
          <w:p w14:paraId="268DD421">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安装与调试RobotStudio软件</w:t>
            </w:r>
          </w:p>
        </w:tc>
        <w:tc>
          <w:tcPr>
            <w:tcW w:w="1345" w:type="pct"/>
            <w:tcBorders>
              <w:top w:val="single" w:color="auto" w:sz="4" w:space="0"/>
              <w:left w:val="nil"/>
              <w:bottom w:val="single" w:color="auto" w:sz="4" w:space="0"/>
              <w:right w:val="single" w:color="auto" w:sz="4" w:space="0"/>
            </w:tcBorders>
            <w:vAlign w:val="center"/>
          </w:tcPr>
          <w:p w14:paraId="0E8054FE">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1.ABB工业机器人仿真软件RobotStudio</w:t>
            </w:r>
          </w:p>
        </w:tc>
        <w:tc>
          <w:tcPr>
            <w:tcW w:w="1708" w:type="pct"/>
            <w:tcBorders>
              <w:top w:val="single" w:color="auto" w:sz="4" w:space="0"/>
              <w:left w:val="nil"/>
              <w:bottom w:val="single" w:color="auto" w:sz="4" w:space="0"/>
              <w:right w:val="single" w:color="auto" w:sz="4" w:space="0"/>
            </w:tcBorders>
            <w:vAlign w:val="center"/>
          </w:tcPr>
          <w:p w14:paraId="49FF333E">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教师演示安装与调试过程，学生做中学，模仿使用RobotStudio软件。</w:t>
            </w:r>
          </w:p>
          <w:p w14:paraId="571B85D6">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手段：多媒体教学、做中教、做中学</w:t>
            </w:r>
          </w:p>
        </w:tc>
        <w:tc>
          <w:tcPr>
            <w:tcW w:w="578" w:type="pct"/>
            <w:tcBorders>
              <w:top w:val="single" w:color="auto" w:sz="4" w:space="0"/>
              <w:left w:val="nil"/>
              <w:bottom w:val="single" w:color="auto" w:sz="4" w:space="0"/>
              <w:right w:val="single" w:color="auto" w:sz="4" w:space="0"/>
            </w:tcBorders>
            <w:vAlign w:val="center"/>
          </w:tcPr>
          <w:p w14:paraId="5B65BF7D">
            <w:pPr>
              <w:pageBreakBefore w:val="0"/>
              <w:kinsoku/>
              <w:wordWrap/>
              <w:topLinePunct w:val="0"/>
              <w:bidi w:val="0"/>
              <w:snapToGrid w:val="0"/>
              <w:spacing w:line="520" w:lineRule="exact"/>
              <w:jc w:val="center"/>
              <w:textAlignment w:val="center"/>
              <w:rPr>
                <w:rFonts w:hint="eastAsia" w:ascii="仿宋_GB2312" w:hAnsi="仿宋" w:eastAsia="仿宋_GB2312" w:cs="Times New Roman"/>
                <w:szCs w:val="21"/>
              </w:rPr>
            </w:pPr>
            <w:r>
              <w:rPr>
                <w:rFonts w:hint="eastAsia" w:ascii="仿宋_GB2312" w:hAnsi="仿宋" w:eastAsia="仿宋_GB2312" w:cs="Times New Roman"/>
                <w:szCs w:val="21"/>
              </w:rPr>
              <w:t>8</w:t>
            </w:r>
          </w:p>
        </w:tc>
      </w:tr>
      <w:tr w14:paraId="7111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14:paraId="1D243ACD">
            <w:pPr>
              <w:pageBreakBefore w:val="0"/>
              <w:kinsoku/>
              <w:wordWrap/>
              <w:topLinePunct w:val="0"/>
              <w:bidi w:val="0"/>
              <w:snapToGrid w:val="0"/>
              <w:spacing w:line="520" w:lineRule="exact"/>
              <w:jc w:val="center"/>
              <w:textAlignment w:val="center"/>
              <w:rPr>
                <w:rFonts w:hint="eastAsia" w:ascii="仿宋_GB2312" w:hAnsi="仿宋" w:eastAsia="仿宋_GB2312" w:cs="Times New Roman"/>
                <w:szCs w:val="21"/>
              </w:rPr>
            </w:pPr>
            <w:r>
              <w:rPr>
                <w:rFonts w:hint="eastAsia" w:ascii="仿宋_GB2312" w:hAnsi="仿宋" w:eastAsia="仿宋_GB2312" w:cs="Times New Roman"/>
                <w:szCs w:val="21"/>
              </w:rPr>
              <w:t>2</w:t>
            </w:r>
          </w:p>
        </w:tc>
        <w:tc>
          <w:tcPr>
            <w:tcW w:w="963" w:type="pct"/>
            <w:tcBorders>
              <w:top w:val="single" w:color="auto" w:sz="4" w:space="0"/>
              <w:left w:val="nil"/>
              <w:bottom w:val="single" w:color="auto" w:sz="4" w:space="0"/>
              <w:right w:val="single" w:color="auto" w:sz="4" w:space="0"/>
            </w:tcBorders>
            <w:vAlign w:val="center"/>
          </w:tcPr>
          <w:p w14:paraId="6EDF5826">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项目二</w:t>
            </w:r>
          </w:p>
          <w:p w14:paraId="28B71C2C">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工业机器人工作站构建</w:t>
            </w:r>
          </w:p>
        </w:tc>
        <w:tc>
          <w:tcPr>
            <w:tcW w:w="1345" w:type="pct"/>
            <w:tcBorders>
              <w:top w:val="single" w:color="auto" w:sz="4" w:space="0"/>
              <w:left w:val="nil"/>
              <w:bottom w:val="single" w:color="auto" w:sz="4" w:space="0"/>
              <w:right w:val="single" w:color="auto" w:sz="4" w:space="0"/>
            </w:tcBorders>
            <w:vAlign w:val="center"/>
          </w:tcPr>
          <w:p w14:paraId="55332E4D">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1.认识工业机器人工作站</w:t>
            </w:r>
          </w:p>
          <w:p w14:paraId="43205907">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2.掌握工作站创建方法</w:t>
            </w:r>
          </w:p>
          <w:p w14:paraId="2A13444F">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3.掌握机器人手动操作及轨迹编程</w:t>
            </w:r>
          </w:p>
        </w:tc>
        <w:tc>
          <w:tcPr>
            <w:tcW w:w="1708" w:type="pct"/>
            <w:tcBorders>
              <w:top w:val="single" w:color="auto" w:sz="4" w:space="0"/>
              <w:left w:val="nil"/>
              <w:bottom w:val="single" w:color="auto" w:sz="4" w:space="0"/>
              <w:right w:val="single" w:color="auto" w:sz="4" w:space="0"/>
            </w:tcBorders>
            <w:vAlign w:val="center"/>
          </w:tcPr>
          <w:p w14:paraId="690618C9">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教师演示工作站构建过程，学生做中学，模仿使用RobotStudio构建工作站。</w:t>
            </w:r>
          </w:p>
          <w:p w14:paraId="300B61E2">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手段：多媒体教学、做中教、做中学</w:t>
            </w:r>
          </w:p>
        </w:tc>
        <w:tc>
          <w:tcPr>
            <w:tcW w:w="578" w:type="pct"/>
            <w:tcBorders>
              <w:top w:val="single" w:color="auto" w:sz="4" w:space="0"/>
              <w:left w:val="nil"/>
              <w:bottom w:val="single" w:color="auto" w:sz="4" w:space="0"/>
              <w:right w:val="single" w:color="auto" w:sz="4" w:space="0"/>
            </w:tcBorders>
            <w:vAlign w:val="center"/>
          </w:tcPr>
          <w:p w14:paraId="594F5EAE">
            <w:pPr>
              <w:pageBreakBefore w:val="0"/>
              <w:kinsoku/>
              <w:wordWrap/>
              <w:topLinePunct w:val="0"/>
              <w:bidi w:val="0"/>
              <w:snapToGrid w:val="0"/>
              <w:spacing w:line="520" w:lineRule="exact"/>
              <w:jc w:val="center"/>
              <w:textAlignment w:val="center"/>
              <w:rPr>
                <w:rFonts w:hint="eastAsia" w:ascii="仿宋_GB2312" w:hAnsi="仿宋" w:eastAsia="仿宋_GB2312" w:cs="Times New Roman"/>
                <w:szCs w:val="21"/>
              </w:rPr>
            </w:pPr>
            <w:r>
              <w:rPr>
                <w:rFonts w:hint="eastAsia" w:ascii="仿宋_GB2312" w:hAnsi="仿宋" w:eastAsia="仿宋_GB2312" w:cs="Times New Roman"/>
                <w:szCs w:val="21"/>
              </w:rPr>
              <w:t>12</w:t>
            </w:r>
          </w:p>
        </w:tc>
      </w:tr>
      <w:tr w14:paraId="001C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14:paraId="76A538D4">
            <w:pPr>
              <w:pageBreakBefore w:val="0"/>
              <w:kinsoku/>
              <w:wordWrap/>
              <w:topLinePunct w:val="0"/>
              <w:bidi w:val="0"/>
              <w:snapToGrid w:val="0"/>
              <w:spacing w:line="520" w:lineRule="exact"/>
              <w:jc w:val="center"/>
              <w:textAlignment w:val="center"/>
              <w:rPr>
                <w:rFonts w:hint="eastAsia" w:ascii="仿宋_GB2312" w:hAnsi="仿宋" w:eastAsia="仿宋_GB2312" w:cs="Times New Roman"/>
                <w:szCs w:val="21"/>
              </w:rPr>
            </w:pPr>
            <w:r>
              <w:rPr>
                <w:rFonts w:hint="eastAsia" w:ascii="仿宋_GB2312" w:hAnsi="仿宋" w:eastAsia="仿宋_GB2312" w:cs="Times New Roman"/>
                <w:szCs w:val="21"/>
              </w:rPr>
              <w:t>3</w:t>
            </w:r>
          </w:p>
        </w:tc>
        <w:tc>
          <w:tcPr>
            <w:tcW w:w="963" w:type="pct"/>
            <w:tcBorders>
              <w:top w:val="single" w:color="auto" w:sz="4" w:space="0"/>
              <w:left w:val="nil"/>
              <w:bottom w:val="single" w:color="auto" w:sz="4" w:space="0"/>
              <w:right w:val="single" w:color="auto" w:sz="4" w:space="0"/>
            </w:tcBorders>
            <w:vAlign w:val="center"/>
          </w:tcPr>
          <w:p w14:paraId="4690B7D2">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项目三</w:t>
            </w:r>
          </w:p>
          <w:p w14:paraId="14AE44EA">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RobotStudio建模功能</w:t>
            </w:r>
          </w:p>
        </w:tc>
        <w:tc>
          <w:tcPr>
            <w:tcW w:w="1345" w:type="pct"/>
            <w:tcBorders>
              <w:top w:val="single" w:color="auto" w:sz="4" w:space="0"/>
              <w:left w:val="nil"/>
              <w:bottom w:val="single" w:color="auto" w:sz="4" w:space="0"/>
              <w:right w:val="single" w:color="auto" w:sz="4" w:space="0"/>
            </w:tcBorders>
            <w:vAlign w:val="center"/>
          </w:tcPr>
          <w:p w14:paraId="6E5259A6">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1.掌握建模功能</w:t>
            </w:r>
          </w:p>
          <w:p w14:paraId="476CC619">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2.掌握测量工具的使用</w:t>
            </w:r>
          </w:p>
          <w:p w14:paraId="1FF599FE">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3.了解机器人用机械装置及工具</w:t>
            </w:r>
          </w:p>
        </w:tc>
        <w:tc>
          <w:tcPr>
            <w:tcW w:w="1708" w:type="pct"/>
            <w:tcBorders>
              <w:top w:val="single" w:color="auto" w:sz="4" w:space="0"/>
              <w:left w:val="nil"/>
              <w:bottom w:val="single" w:color="auto" w:sz="4" w:space="0"/>
              <w:right w:val="single" w:color="auto" w:sz="4" w:space="0"/>
            </w:tcBorders>
            <w:vAlign w:val="center"/>
          </w:tcPr>
          <w:p w14:paraId="132E830F">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教师演示工作站构建过程，学生做中学，模仿使用RobotStudio构建工作站。</w:t>
            </w:r>
          </w:p>
          <w:p w14:paraId="515184A7">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手段：多媒体教学、做中教、做中学</w:t>
            </w:r>
          </w:p>
        </w:tc>
        <w:tc>
          <w:tcPr>
            <w:tcW w:w="578" w:type="pct"/>
            <w:tcBorders>
              <w:top w:val="single" w:color="auto" w:sz="4" w:space="0"/>
              <w:left w:val="nil"/>
              <w:bottom w:val="single" w:color="auto" w:sz="4" w:space="0"/>
              <w:right w:val="single" w:color="auto" w:sz="4" w:space="0"/>
            </w:tcBorders>
            <w:vAlign w:val="center"/>
          </w:tcPr>
          <w:p w14:paraId="2126FC9E">
            <w:pPr>
              <w:pageBreakBefore w:val="0"/>
              <w:kinsoku/>
              <w:wordWrap/>
              <w:topLinePunct w:val="0"/>
              <w:bidi w:val="0"/>
              <w:snapToGrid w:val="0"/>
              <w:spacing w:line="520" w:lineRule="exact"/>
              <w:jc w:val="center"/>
              <w:textAlignment w:val="center"/>
              <w:rPr>
                <w:rFonts w:hint="eastAsia" w:ascii="仿宋_GB2312" w:hAnsi="仿宋" w:eastAsia="仿宋_GB2312" w:cs="Times New Roman"/>
                <w:szCs w:val="21"/>
                <w:lang w:eastAsia="zh-CN"/>
              </w:rPr>
            </w:pPr>
            <w:r>
              <w:rPr>
                <w:rFonts w:hint="eastAsia" w:ascii="仿宋_GB2312" w:hAnsi="仿宋" w:eastAsia="仿宋_GB2312" w:cs="Times New Roman"/>
                <w:szCs w:val="21"/>
                <w:lang w:val="en-US" w:eastAsia="zh-CN"/>
              </w:rPr>
              <w:t>7</w:t>
            </w:r>
          </w:p>
        </w:tc>
      </w:tr>
      <w:tr w14:paraId="7091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14:paraId="56051121">
            <w:pPr>
              <w:pageBreakBefore w:val="0"/>
              <w:kinsoku/>
              <w:wordWrap/>
              <w:topLinePunct w:val="0"/>
              <w:bidi w:val="0"/>
              <w:snapToGrid w:val="0"/>
              <w:spacing w:line="520" w:lineRule="exact"/>
              <w:jc w:val="center"/>
              <w:textAlignment w:val="center"/>
              <w:rPr>
                <w:rFonts w:hint="eastAsia" w:ascii="仿宋_GB2312" w:hAnsi="仿宋" w:eastAsia="仿宋_GB2312" w:cs="Times New Roman"/>
                <w:szCs w:val="21"/>
              </w:rPr>
            </w:pPr>
            <w:r>
              <w:rPr>
                <w:rFonts w:hint="eastAsia" w:ascii="仿宋_GB2312" w:hAnsi="仿宋" w:eastAsia="仿宋_GB2312" w:cs="Times New Roman"/>
                <w:szCs w:val="21"/>
              </w:rPr>
              <w:t>4</w:t>
            </w:r>
          </w:p>
        </w:tc>
        <w:tc>
          <w:tcPr>
            <w:tcW w:w="963" w:type="pct"/>
            <w:tcBorders>
              <w:top w:val="single" w:color="auto" w:sz="4" w:space="0"/>
              <w:left w:val="nil"/>
              <w:bottom w:val="single" w:color="auto" w:sz="4" w:space="0"/>
              <w:right w:val="single" w:color="auto" w:sz="4" w:space="0"/>
            </w:tcBorders>
            <w:vAlign w:val="center"/>
          </w:tcPr>
          <w:p w14:paraId="70EF83C2">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项目四</w:t>
            </w:r>
          </w:p>
          <w:p w14:paraId="7585641B">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机器人离线轨迹编程</w:t>
            </w:r>
          </w:p>
        </w:tc>
        <w:tc>
          <w:tcPr>
            <w:tcW w:w="1345" w:type="pct"/>
            <w:tcBorders>
              <w:top w:val="single" w:color="auto" w:sz="4" w:space="0"/>
              <w:left w:val="nil"/>
              <w:bottom w:val="single" w:color="auto" w:sz="4" w:space="0"/>
              <w:right w:val="single" w:color="auto" w:sz="4" w:space="0"/>
            </w:tcBorders>
            <w:vAlign w:val="center"/>
          </w:tcPr>
          <w:p w14:paraId="19E7E6B1">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1.掌握机器人离线轨迹曲线及路径</w:t>
            </w:r>
          </w:p>
          <w:p w14:paraId="72D5B0EB">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2.了解目标点调整及轴配置参数</w:t>
            </w:r>
          </w:p>
        </w:tc>
        <w:tc>
          <w:tcPr>
            <w:tcW w:w="1708" w:type="pct"/>
            <w:tcBorders>
              <w:top w:val="single" w:color="auto" w:sz="4" w:space="0"/>
              <w:left w:val="nil"/>
              <w:bottom w:val="single" w:color="auto" w:sz="4" w:space="0"/>
              <w:right w:val="single" w:color="auto" w:sz="4" w:space="0"/>
            </w:tcBorders>
            <w:vAlign w:val="center"/>
          </w:tcPr>
          <w:p w14:paraId="099D609A">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教师演示机器人离线调试机器人轨迹，学生做中学，模仿使用RobotStudio调试轨迹。</w:t>
            </w:r>
          </w:p>
          <w:p w14:paraId="36A19D23">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手段：多媒体教学、做中教、做中学</w:t>
            </w:r>
          </w:p>
        </w:tc>
        <w:tc>
          <w:tcPr>
            <w:tcW w:w="578" w:type="pct"/>
            <w:tcBorders>
              <w:top w:val="single" w:color="auto" w:sz="4" w:space="0"/>
              <w:left w:val="single" w:color="auto" w:sz="4" w:space="0"/>
              <w:bottom w:val="single" w:color="auto" w:sz="4" w:space="0"/>
              <w:right w:val="single" w:color="auto" w:sz="4" w:space="0"/>
            </w:tcBorders>
            <w:vAlign w:val="center"/>
          </w:tcPr>
          <w:p w14:paraId="18A95164">
            <w:pPr>
              <w:pageBreakBefore w:val="0"/>
              <w:kinsoku/>
              <w:wordWrap/>
              <w:topLinePunct w:val="0"/>
              <w:bidi w:val="0"/>
              <w:snapToGrid w:val="0"/>
              <w:spacing w:line="520" w:lineRule="exact"/>
              <w:jc w:val="center"/>
              <w:textAlignment w:val="center"/>
              <w:rPr>
                <w:rFonts w:hint="eastAsia" w:ascii="仿宋_GB2312" w:hAnsi="仿宋" w:eastAsia="仿宋_GB2312" w:cs="Times New Roman"/>
                <w:szCs w:val="21"/>
                <w:lang w:eastAsia="zh-CN"/>
              </w:rPr>
            </w:pPr>
            <w:r>
              <w:rPr>
                <w:rFonts w:hint="eastAsia" w:ascii="仿宋_GB2312" w:hAnsi="仿宋" w:eastAsia="仿宋_GB2312" w:cs="Times New Roman"/>
                <w:szCs w:val="21"/>
                <w:lang w:val="en-US" w:eastAsia="zh-CN"/>
              </w:rPr>
              <w:t>7</w:t>
            </w:r>
          </w:p>
        </w:tc>
      </w:tr>
      <w:tr w14:paraId="6C7D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14:paraId="5EEE8C9E">
            <w:pPr>
              <w:pageBreakBefore w:val="0"/>
              <w:kinsoku/>
              <w:wordWrap/>
              <w:topLinePunct w:val="0"/>
              <w:bidi w:val="0"/>
              <w:snapToGrid w:val="0"/>
              <w:spacing w:line="520" w:lineRule="exact"/>
              <w:jc w:val="center"/>
              <w:textAlignment w:val="center"/>
              <w:rPr>
                <w:rFonts w:hint="eastAsia" w:ascii="仿宋_GB2312" w:hAnsi="仿宋" w:eastAsia="仿宋_GB2312" w:cs="Times New Roman"/>
                <w:szCs w:val="21"/>
              </w:rPr>
            </w:pPr>
            <w:r>
              <w:rPr>
                <w:rFonts w:hint="eastAsia" w:ascii="仿宋_GB2312" w:hAnsi="仿宋" w:eastAsia="仿宋_GB2312" w:cs="Times New Roman"/>
                <w:szCs w:val="21"/>
              </w:rPr>
              <w:t>5</w:t>
            </w:r>
          </w:p>
        </w:tc>
        <w:tc>
          <w:tcPr>
            <w:tcW w:w="963" w:type="pct"/>
            <w:tcBorders>
              <w:top w:val="single" w:color="auto" w:sz="4" w:space="0"/>
              <w:left w:val="nil"/>
              <w:bottom w:val="single" w:color="auto" w:sz="4" w:space="0"/>
              <w:right w:val="single" w:color="auto" w:sz="4" w:space="0"/>
            </w:tcBorders>
            <w:vAlign w:val="center"/>
          </w:tcPr>
          <w:p w14:paraId="08123ECF">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项目五</w:t>
            </w:r>
          </w:p>
          <w:p w14:paraId="13A8BBA7">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RobotStudioSmart组件的应用</w:t>
            </w:r>
          </w:p>
        </w:tc>
        <w:tc>
          <w:tcPr>
            <w:tcW w:w="1345" w:type="pct"/>
            <w:tcBorders>
              <w:top w:val="single" w:color="auto" w:sz="4" w:space="0"/>
              <w:left w:val="nil"/>
              <w:bottom w:val="single" w:color="auto" w:sz="4" w:space="0"/>
              <w:right w:val="single" w:color="auto" w:sz="4" w:space="0"/>
            </w:tcBorders>
            <w:vAlign w:val="center"/>
          </w:tcPr>
          <w:p w14:paraId="2B132429">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1.了解动态输送链的创建</w:t>
            </w:r>
          </w:p>
          <w:p w14:paraId="04518D6F">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2.了解动态夹具的创建</w:t>
            </w:r>
          </w:p>
        </w:tc>
        <w:tc>
          <w:tcPr>
            <w:tcW w:w="1708" w:type="pct"/>
            <w:tcBorders>
              <w:top w:val="single" w:color="auto" w:sz="4" w:space="0"/>
              <w:left w:val="nil"/>
              <w:bottom w:val="single" w:color="auto" w:sz="4" w:space="0"/>
              <w:right w:val="single" w:color="auto" w:sz="4" w:space="0"/>
            </w:tcBorders>
            <w:vAlign w:val="center"/>
          </w:tcPr>
          <w:p w14:paraId="3561BB72">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教师演示机器人离线Smart组件，学生做中学，模仿使用RobotStudio调试轨迹。</w:t>
            </w:r>
          </w:p>
          <w:p w14:paraId="316BD27D">
            <w:pPr>
              <w:keepNext w:val="0"/>
              <w:keepLines w:val="0"/>
              <w:pageBreakBefore w:val="0"/>
              <w:widowControl w:val="0"/>
              <w:kinsoku/>
              <w:wordWrap/>
              <w:overflowPunct/>
              <w:topLinePunct w:val="0"/>
              <w:autoSpaceDE/>
              <w:autoSpaceDN/>
              <w:bidi w:val="0"/>
              <w:adjustRightInd/>
              <w:snapToGrid w:val="0"/>
              <w:spacing w:line="360" w:lineRule="exact"/>
              <w:jc w:val="both"/>
              <w:textAlignment w:val="center"/>
              <w:rPr>
                <w:rFonts w:hint="eastAsia" w:ascii="仿宋_GB2312" w:hAnsi="仿宋" w:eastAsia="仿宋_GB2312" w:cs="Times New Roman"/>
                <w:szCs w:val="21"/>
              </w:rPr>
            </w:pPr>
            <w:r>
              <w:rPr>
                <w:rFonts w:hint="eastAsia" w:ascii="仿宋_GB2312" w:hAnsi="仿宋" w:eastAsia="仿宋_GB2312" w:cs="Times New Roman"/>
                <w:szCs w:val="21"/>
              </w:rPr>
              <w:t>手段：多媒体教学、做中教、做中学</w:t>
            </w:r>
          </w:p>
        </w:tc>
        <w:tc>
          <w:tcPr>
            <w:tcW w:w="578" w:type="pct"/>
            <w:tcBorders>
              <w:top w:val="single" w:color="auto" w:sz="4" w:space="0"/>
              <w:left w:val="single" w:color="auto" w:sz="4" w:space="0"/>
              <w:bottom w:val="single" w:color="auto" w:sz="4" w:space="0"/>
              <w:right w:val="single" w:color="auto" w:sz="4" w:space="0"/>
            </w:tcBorders>
            <w:vAlign w:val="center"/>
          </w:tcPr>
          <w:p w14:paraId="36C1CD7E">
            <w:pPr>
              <w:pageBreakBefore w:val="0"/>
              <w:kinsoku/>
              <w:wordWrap/>
              <w:topLinePunct w:val="0"/>
              <w:bidi w:val="0"/>
              <w:snapToGrid w:val="0"/>
              <w:spacing w:line="520" w:lineRule="exact"/>
              <w:jc w:val="center"/>
              <w:textAlignment w:val="center"/>
              <w:rPr>
                <w:rFonts w:hint="eastAsia" w:ascii="仿宋_GB2312" w:hAnsi="仿宋" w:eastAsia="仿宋_GB2312" w:cs="Times New Roman"/>
                <w:szCs w:val="21"/>
              </w:rPr>
            </w:pPr>
            <w:r>
              <w:rPr>
                <w:rFonts w:hint="eastAsia" w:ascii="仿宋_GB2312" w:hAnsi="仿宋" w:eastAsia="仿宋_GB2312" w:cs="Times New Roman"/>
                <w:szCs w:val="21"/>
              </w:rPr>
              <w:t>20</w:t>
            </w:r>
          </w:p>
        </w:tc>
      </w:tr>
    </w:tbl>
    <w:p w14:paraId="4C473E86">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（六）实施建议</w:t>
      </w:r>
    </w:p>
    <w:p w14:paraId="16DC1BF3">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14:paraId="459D59EA">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每个模块按照由易到难、由简到繁的先后顺序安排教学，即下设的几个任务应循序渐进以利于学生接受，利于学生体验成功，同时做到知识的系统性，各任务之间有一定的连贯性、科学性。</w:t>
      </w:r>
    </w:p>
    <w:p w14:paraId="5E17A72D">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课程结合相关的教学资源、学生的特点、教学任务等方面的因素，灵活运用讲授教学法、讨论教学法，同时多采用案例教学法，深入浅出，配合相关的工程应用案例，跟随教学目标、任务、学科类型采用合适的教学方法。</w:t>
      </w:r>
    </w:p>
    <w:p w14:paraId="0599C4DB">
      <w:pPr>
        <w:keepNext w:val="0"/>
        <w:keepLines w:val="0"/>
        <w:pageBreakBefore w:val="0"/>
        <w:widowControl w:val="0"/>
        <w:numPr>
          <w:ilvl w:val="0"/>
          <w:numId w:val="8"/>
        </w:numPr>
        <w:tabs>
          <w:tab w:val="clear" w:pos="312"/>
        </w:tabs>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学生考核评价方法</w:t>
      </w:r>
    </w:p>
    <w:p w14:paraId="56E35462">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评价教学方法要以实现课程标准规定的教学目标为依据，有助于学习对教学内容的理解，并能激发学生的学习热情，提高自己的操作动手能力。鼓励有所创新并取得实效的教学方法。</w:t>
      </w:r>
    </w:p>
    <w:p w14:paraId="71824607">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具体评价标准：</w:t>
      </w:r>
    </w:p>
    <w:p w14:paraId="18F0080D">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①期末考试成绩＝笔试成绩（40%）+上机考试成绩（60%）</w:t>
      </w:r>
    </w:p>
    <w:p w14:paraId="019C1E67">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②实操考试成绩=平时成绩(每次上机成绩) 40％+期末上机考试成绩20％</w:t>
      </w:r>
    </w:p>
    <w:p w14:paraId="73AED9B0">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14:paraId="792DC9EE">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本课程以学生发展为本，遵循国家中等职业学校专业教学标准，融入工业机器人 应用领域最新技术，深化教学改革。 本课程共 64 学时，每个子任务都以实际案例任务驱动为主线、以功能模块实现 为着力点，穿插使用问题引导、仿真演示等教学方法，为学生提供微课、视频、活页 式教材等学习材料，助力开展小组协作及自主探究式学习。 本课程实训环节采用分组小班教学方式，划分两个大组，每个大组划分 4 个小组， 确保学生实训效果。在机器人实训室用仿真软件 RobotStudio 模拟现场操作，可以 及时发现错误并予以改正。这种以“项目为主线、教师为主导、学生为主体”的课堂 教学方式进行，达成让学生“做中学、学中做”的目的。</w:t>
      </w:r>
    </w:p>
    <w:p w14:paraId="5A11EBF0">
      <w:pPr>
        <w:keepNext w:val="0"/>
        <w:keepLines w:val="0"/>
        <w:pageBreakBefore w:val="0"/>
        <w:widowControl w:val="0"/>
        <w:kinsoku/>
        <w:wordWrap/>
        <w:overflowPunct/>
        <w:topLinePunct w:val="0"/>
        <w:autoSpaceDE/>
        <w:autoSpaceDN/>
        <w:bidi w:val="0"/>
        <w:adjustRightInd/>
        <w:snapToGrid w:val="0"/>
        <w:spacing w:before="156" w:beforeLines="50" w:after="156" w:afterLines="50"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14:paraId="4DF2D54B">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教材能够适应工学结合人才培养要求，以职业能力为核心，以素质为本位，以工作过程为导向，按照职业岗位（群）所需的知识、能力、素质结构的要求设计课程内容，教学过程。</w:t>
      </w:r>
    </w:p>
    <w:p w14:paraId="152B4CDB">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（2）以项目（课题）为中心，突出实践动手能力，可以将课程分解成若干个项目（课题），按项目（课题）编写教材。</w:t>
      </w:r>
    </w:p>
    <w:p w14:paraId="10C5BC5D">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教材应突出高等职业教育的特色，将在符合职业教育标准、人才培养方案和课程标准中规定要求的知识点、能力点条件下，论述力求通俗易懂，力求职业需要与实用，力求简练、准确、通畅，便于学习。所用名词、符号和计量单位符合现行国家和行业标准规定。</w:t>
      </w:r>
    </w:p>
    <w:p w14:paraId="5F099C58">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教材的整合应采用按实际设计流程进行的，使教材所述内容贴近工程实际的需要，做到理论联系实际。</w:t>
      </w:r>
    </w:p>
    <w:p w14:paraId="47322A5F">
      <w:pPr>
        <w:pageBreakBefore w:val="0"/>
        <w:kinsoku/>
        <w:wordWrap/>
        <w:topLinePunct w:val="0"/>
        <w:bidi w:val="0"/>
        <w:snapToGrid w:val="0"/>
        <w:spacing w:line="520" w:lineRule="exact"/>
        <w:rPr>
          <w:rFonts w:ascii="黑体" w:hAnsi="黑体" w:eastAsia="黑体"/>
          <w:kern w:val="0"/>
          <w:sz w:val="28"/>
          <w:szCs w:val="28"/>
        </w:rPr>
      </w:pPr>
    </w:p>
    <w:p w14:paraId="6C1AAF6E">
      <w:pPr>
        <w:pageBreakBefore w:val="0"/>
        <w:kinsoku/>
        <w:wordWrap/>
        <w:topLinePunct w:val="0"/>
        <w:bidi w:val="0"/>
        <w:snapToGrid w:val="0"/>
        <w:spacing w:line="520" w:lineRule="exact"/>
        <w:jc w:val="center"/>
        <w:rPr>
          <w:rFonts w:ascii="黑体" w:hAnsi="黑体" w:eastAsia="黑体"/>
          <w:kern w:val="0"/>
          <w:sz w:val="28"/>
          <w:szCs w:val="28"/>
        </w:rPr>
      </w:pPr>
      <w:r>
        <w:rPr>
          <w:rFonts w:hint="eastAsia" w:ascii="黑体" w:hAnsi="黑体" w:eastAsia="黑体"/>
          <w:kern w:val="0"/>
          <w:sz w:val="28"/>
          <w:szCs w:val="28"/>
        </w:rPr>
        <w:t>授课进程建议表</w:t>
      </w:r>
    </w:p>
    <w:p w14:paraId="0B9C5DB4">
      <w:pPr>
        <w:pageBreakBefore w:val="0"/>
        <w:kinsoku/>
        <w:wordWrap/>
        <w:topLinePunct w:val="0"/>
        <w:bidi w:val="0"/>
        <w:spacing w:line="520" w:lineRule="exact"/>
        <w:jc w:val="left"/>
        <w:rPr>
          <w:rFonts w:eastAsia="黑体"/>
          <w:szCs w:val="22"/>
        </w:rPr>
      </w:pPr>
      <w:r>
        <w:rPr>
          <w:rFonts w:hint="eastAsia" w:ascii="黑体" w:hAnsi="黑体" w:eastAsia="黑体"/>
          <w:kern w:val="0"/>
          <w:sz w:val="28"/>
          <w:szCs w:val="28"/>
        </w:rPr>
        <w:t>第一学期</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4154"/>
        <w:gridCol w:w="1761"/>
        <w:gridCol w:w="1920"/>
      </w:tblGrid>
      <w:tr w14:paraId="6A73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6911204C">
            <w:pPr>
              <w:pageBreakBefore w:val="0"/>
              <w:kinsoku/>
              <w:wordWrap/>
              <w:topLinePunct w:val="0"/>
              <w:bidi w:val="0"/>
              <w:adjustRightInd w:val="0"/>
              <w:snapToGrid w:val="0"/>
              <w:spacing w:line="520" w:lineRule="exact"/>
              <w:jc w:val="center"/>
              <w:textAlignment w:val="center"/>
              <w:rPr>
                <w:rFonts w:ascii="黑体" w:hAnsi="黑体" w:eastAsia="黑体" w:cs="宋体"/>
                <w:bCs/>
                <w:kern w:val="0"/>
                <w:szCs w:val="21"/>
              </w:rPr>
            </w:pPr>
            <w:r>
              <w:rPr>
                <w:rFonts w:hint="eastAsia" w:ascii="黑体" w:hAnsi="黑体" w:eastAsia="黑体" w:cs="宋体"/>
                <w:bCs/>
                <w:kern w:val="0"/>
                <w:szCs w:val="21"/>
              </w:rPr>
              <w:t>周次</w:t>
            </w:r>
          </w:p>
        </w:tc>
        <w:tc>
          <w:tcPr>
            <w:tcW w:w="2238" w:type="pct"/>
            <w:noWrap/>
            <w:vAlign w:val="center"/>
          </w:tcPr>
          <w:p w14:paraId="4C921ED0">
            <w:pPr>
              <w:pageBreakBefore w:val="0"/>
              <w:tabs>
                <w:tab w:val="center" w:pos="1524"/>
                <w:tab w:val="right" w:pos="2927"/>
              </w:tabs>
              <w:kinsoku/>
              <w:wordWrap/>
              <w:topLinePunct w:val="0"/>
              <w:bidi w:val="0"/>
              <w:adjustRightInd w:val="0"/>
              <w:snapToGrid w:val="0"/>
              <w:spacing w:line="520" w:lineRule="exact"/>
              <w:jc w:val="center"/>
              <w:textAlignment w:val="center"/>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989" w:type="pct"/>
            <w:noWrap/>
            <w:vAlign w:val="center"/>
          </w:tcPr>
          <w:p w14:paraId="6AC57BB0">
            <w:pPr>
              <w:pageBreakBefore w:val="0"/>
              <w:kinsoku/>
              <w:wordWrap/>
              <w:topLinePunct w:val="0"/>
              <w:bidi w:val="0"/>
              <w:adjustRightInd w:val="0"/>
              <w:snapToGrid w:val="0"/>
              <w:spacing w:line="520" w:lineRule="exact"/>
              <w:jc w:val="center"/>
              <w:textAlignment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077" w:type="pct"/>
            <w:noWrap/>
            <w:vAlign w:val="center"/>
          </w:tcPr>
          <w:p w14:paraId="740C3A10">
            <w:pPr>
              <w:pageBreakBefore w:val="0"/>
              <w:kinsoku/>
              <w:wordWrap/>
              <w:topLinePunct w:val="0"/>
              <w:bidi w:val="0"/>
              <w:adjustRightInd w:val="0"/>
              <w:snapToGrid w:val="0"/>
              <w:spacing w:line="520" w:lineRule="exact"/>
              <w:jc w:val="center"/>
              <w:textAlignment w:val="center"/>
              <w:rPr>
                <w:rFonts w:ascii="黑体" w:hAnsi="黑体" w:eastAsia="黑体" w:cs="宋体"/>
                <w:bCs/>
                <w:kern w:val="0"/>
                <w:szCs w:val="21"/>
              </w:rPr>
            </w:pPr>
            <w:r>
              <w:rPr>
                <w:rFonts w:hint="eastAsia" w:ascii="黑体" w:hAnsi="黑体" w:eastAsia="黑体" w:cs="宋体"/>
                <w:bCs/>
                <w:kern w:val="0"/>
                <w:szCs w:val="21"/>
              </w:rPr>
              <w:t>主要教学形式</w:t>
            </w:r>
          </w:p>
        </w:tc>
      </w:tr>
      <w:tr w14:paraId="4F83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50C86057">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1</w:t>
            </w:r>
          </w:p>
        </w:tc>
        <w:tc>
          <w:tcPr>
            <w:tcW w:w="2238" w:type="pct"/>
            <w:noWrap/>
            <w:vAlign w:val="center"/>
          </w:tcPr>
          <w:p w14:paraId="739E1C50">
            <w:pPr>
              <w:pageBreakBefore w:val="0"/>
              <w:kinsoku/>
              <w:wordWrap/>
              <w:topLinePunct w:val="0"/>
              <w:bidi w:val="0"/>
              <w:snapToGrid w:val="0"/>
              <w:spacing w:line="520" w:lineRule="exact"/>
              <w:jc w:val="center"/>
              <w:textAlignment w:val="center"/>
              <w:rPr>
                <w:rFonts w:ascii="仿宋_GB2312" w:hAnsi="仿宋" w:eastAsia="仿宋_GB2312"/>
                <w:color w:val="FF0000"/>
                <w:szCs w:val="21"/>
              </w:rPr>
            </w:pPr>
            <w:r>
              <w:rPr>
                <w:rFonts w:hint="eastAsia" w:ascii="仿宋_GB2312" w:hAnsi="宋体" w:eastAsia="仿宋_GB2312"/>
                <w:szCs w:val="21"/>
              </w:rPr>
              <w:t>认识ABB工业机器人仿真软件RobotStudio</w:t>
            </w:r>
          </w:p>
        </w:tc>
        <w:tc>
          <w:tcPr>
            <w:tcW w:w="989" w:type="pct"/>
            <w:noWrap/>
            <w:vAlign w:val="center"/>
          </w:tcPr>
          <w:p w14:paraId="25F0C3D6">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4</w:t>
            </w:r>
          </w:p>
        </w:tc>
        <w:tc>
          <w:tcPr>
            <w:tcW w:w="1077" w:type="pct"/>
            <w:noWrap/>
            <w:vAlign w:val="center"/>
          </w:tcPr>
          <w:p w14:paraId="1EA13A3D">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74A4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797BB91D">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2-3</w:t>
            </w:r>
          </w:p>
        </w:tc>
        <w:tc>
          <w:tcPr>
            <w:tcW w:w="2238" w:type="pct"/>
            <w:noWrap/>
            <w:vAlign w:val="center"/>
          </w:tcPr>
          <w:p w14:paraId="6423D6E6">
            <w:pPr>
              <w:pageBreakBefore w:val="0"/>
              <w:kinsoku/>
              <w:wordWrap/>
              <w:topLinePunct w:val="0"/>
              <w:bidi w:val="0"/>
              <w:snapToGrid w:val="0"/>
              <w:spacing w:line="520" w:lineRule="exact"/>
              <w:jc w:val="center"/>
              <w:textAlignment w:val="center"/>
              <w:rPr>
                <w:rFonts w:ascii="仿宋_GB2312" w:hAnsi="仿宋"/>
                <w:color w:val="FF0000"/>
                <w:szCs w:val="21"/>
              </w:rPr>
            </w:pPr>
            <w:r>
              <w:rPr>
                <w:rFonts w:hint="eastAsia" w:ascii="仿宋_GB2312" w:hAnsi="Calibri" w:eastAsia="仿宋_GB2312"/>
                <w:szCs w:val="21"/>
              </w:rPr>
              <w:t>认识工业机器人工作站</w:t>
            </w:r>
          </w:p>
        </w:tc>
        <w:tc>
          <w:tcPr>
            <w:tcW w:w="989" w:type="pct"/>
            <w:noWrap/>
            <w:vAlign w:val="center"/>
          </w:tcPr>
          <w:p w14:paraId="268EC227">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4</w:t>
            </w:r>
          </w:p>
        </w:tc>
        <w:tc>
          <w:tcPr>
            <w:tcW w:w="1077" w:type="pct"/>
            <w:noWrap/>
            <w:vAlign w:val="center"/>
          </w:tcPr>
          <w:p w14:paraId="53776842">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7127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jc w:val="center"/>
        </w:trPr>
        <w:tc>
          <w:tcPr>
            <w:tcW w:w="694" w:type="pct"/>
            <w:noWrap/>
            <w:vAlign w:val="center"/>
          </w:tcPr>
          <w:p w14:paraId="24AF1735">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4-5</w:t>
            </w:r>
          </w:p>
        </w:tc>
        <w:tc>
          <w:tcPr>
            <w:tcW w:w="2238" w:type="pct"/>
            <w:noWrap/>
            <w:vAlign w:val="center"/>
          </w:tcPr>
          <w:p w14:paraId="0D1B37BD">
            <w:pPr>
              <w:pageBreakBefore w:val="0"/>
              <w:kinsoku/>
              <w:wordWrap/>
              <w:topLinePunct w:val="0"/>
              <w:bidi w:val="0"/>
              <w:snapToGrid w:val="0"/>
              <w:spacing w:line="520" w:lineRule="exact"/>
              <w:jc w:val="center"/>
              <w:textAlignment w:val="center"/>
              <w:rPr>
                <w:rFonts w:ascii="宋体" w:hAnsi="宋体" w:cs="宋体"/>
                <w:kern w:val="0"/>
                <w:sz w:val="18"/>
                <w:szCs w:val="18"/>
                <w:lang w:bidi="ar"/>
              </w:rPr>
            </w:pPr>
            <w:r>
              <w:rPr>
                <w:rFonts w:hint="eastAsia" w:ascii="仿宋_GB2312" w:hAnsi="Calibri" w:eastAsia="仿宋_GB2312"/>
                <w:szCs w:val="21"/>
              </w:rPr>
              <w:t>工作站创建方法</w:t>
            </w:r>
          </w:p>
        </w:tc>
        <w:tc>
          <w:tcPr>
            <w:tcW w:w="989" w:type="pct"/>
            <w:noWrap/>
            <w:vAlign w:val="center"/>
          </w:tcPr>
          <w:p w14:paraId="616B3974">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3</w:t>
            </w:r>
          </w:p>
        </w:tc>
        <w:tc>
          <w:tcPr>
            <w:tcW w:w="1077" w:type="pct"/>
            <w:noWrap/>
            <w:vAlign w:val="center"/>
          </w:tcPr>
          <w:p w14:paraId="25346466">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25A0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73038048">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6-7</w:t>
            </w:r>
          </w:p>
        </w:tc>
        <w:tc>
          <w:tcPr>
            <w:tcW w:w="2238" w:type="pct"/>
            <w:noWrap/>
            <w:vAlign w:val="center"/>
          </w:tcPr>
          <w:p w14:paraId="795B57B4">
            <w:pPr>
              <w:pageBreakBefore w:val="0"/>
              <w:kinsoku/>
              <w:wordWrap/>
              <w:topLinePunct w:val="0"/>
              <w:bidi w:val="0"/>
              <w:snapToGrid w:val="0"/>
              <w:spacing w:line="520" w:lineRule="exact"/>
              <w:jc w:val="center"/>
              <w:textAlignment w:val="center"/>
              <w:rPr>
                <w:rFonts w:ascii="仿宋_GB2312" w:hAnsi="仿宋" w:eastAsia="仿宋_GB2312"/>
                <w:color w:val="FF0000"/>
                <w:szCs w:val="21"/>
              </w:rPr>
            </w:pPr>
            <w:r>
              <w:rPr>
                <w:rFonts w:hint="eastAsia" w:ascii="仿宋_GB2312" w:hAnsi="Calibri" w:eastAsia="仿宋_GB2312"/>
                <w:szCs w:val="21"/>
              </w:rPr>
              <w:t>机器人手动操作及轨迹编程</w:t>
            </w:r>
          </w:p>
        </w:tc>
        <w:tc>
          <w:tcPr>
            <w:tcW w:w="989" w:type="pct"/>
            <w:noWrap/>
            <w:vAlign w:val="center"/>
          </w:tcPr>
          <w:p w14:paraId="3DC65EA5">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3</w:t>
            </w:r>
          </w:p>
        </w:tc>
        <w:tc>
          <w:tcPr>
            <w:tcW w:w="1077" w:type="pct"/>
            <w:noWrap/>
            <w:vAlign w:val="center"/>
          </w:tcPr>
          <w:p w14:paraId="081B51AE">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560B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6B69FB7A">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8</w:t>
            </w:r>
          </w:p>
        </w:tc>
        <w:tc>
          <w:tcPr>
            <w:tcW w:w="2238" w:type="pct"/>
            <w:noWrap/>
            <w:vAlign w:val="center"/>
          </w:tcPr>
          <w:p w14:paraId="304E3D65">
            <w:pPr>
              <w:pageBreakBefore w:val="0"/>
              <w:kinsoku/>
              <w:wordWrap/>
              <w:topLinePunct w:val="0"/>
              <w:bidi w:val="0"/>
              <w:snapToGrid w:val="0"/>
              <w:spacing w:line="520" w:lineRule="exact"/>
              <w:jc w:val="center"/>
              <w:textAlignment w:val="center"/>
              <w:rPr>
                <w:rFonts w:ascii="仿宋_GB2312" w:hAnsi="Calibri" w:eastAsia="仿宋_GB2312"/>
                <w:szCs w:val="21"/>
              </w:rPr>
            </w:pPr>
            <w:r>
              <w:rPr>
                <w:rFonts w:hint="eastAsia" w:ascii="仿宋_GB2312" w:hAnsi="Calibri" w:eastAsia="仿宋_GB2312"/>
                <w:szCs w:val="21"/>
              </w:rPr>
              <w:t>认识建模功能</w:t>
            </w:r>
          </w:p>
          <w:p w14:paraId="7BA4652A">
            <w:pPr>
              <w:pageBreakBefore w:val="0"/>
              <w:kinsoku/>
              <w:wordWrap/>
              <w:topLinePunct w:val="0"/>
              <w:bidi w:val="0"/>
              <w:snapToGrid w:val="0"/>
              <w:spacing w:line="520" w:lineRule="exact"/>
              <w:jc w:val="center"/>
              <w:textAlignment w:val="center"/>
              <w:rPr>
                <w:rFonts w:ascii="仿宋_GB2312" w:hAnsi="仿宋" w:eastAsia="仿宋_GB2312"/>
                <w:color w:val="FF0000"/>
                <w:szCs w:val="21"/>
              </w:rPr>
            </w:pPr>
          </w:p>
        </w:tc>
        <w:tc>
          <w:tcPr>
            <w:tcW w:w="989" w:type="pct"/>
            <w:noWrap/>
            <w:vAlign w:val="center"/>
          </w:tcPr>
          <w:p w14:paraId="30538E49">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3</w:t>
            </w:r>
          </w:p>
        </w:tc>
        <w:tc>
          <w:tcPr>
            <w:tcW w:w="1077" w:type="pct"/>
            <w:noWrap/>
            <w:vAlign w:val="center"/>
          </w:tcPr>
          <w:p w14:paraId="738F3818">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590F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7495DAEC">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9、10</w:t>
            </w:r>
          </w:p>
        </w:tc>
        <w:tc>
          <w:tcPr>
            <w:tcW w:w="2238" w:type="pct"/>
            <w:noWrap/>
            <w:vAlign w:val="center"/>
          </w:tcPr>
          <w:p w14:paraId="4BF66DC8">
            <w:pPr>
              <w:pageBreakBefore w:val="0"/>
              <w:kinsoku/>
              <w:wordWrap/>
              <w:topLinePunct w:val="0"/>
              <w:bidi w:val="0"/>
              <w:snapToGrid w:val="0"/>
              <w:spacing w:line="520" w:lineRule="exact"/>
              <w:jc w:val="center"/>
              <w:textAlignment w:val="center"/>
              <w:rPr>
                <w:rFonts w:ascii="仿宋_GB2312" w:hAnsi="仿宋" w:eastAsia="仿宋_GB2312"/>
                <w:color w:val="FF0000"/>
                <w:szCs w:val="21"/>
              </w:rPr>
            </w:pPr>
            <w:r>
              <w:rPr>
                <w:rFonts w:hint="eastAsia" w:ascii="仿宋_GB2312" w:hAnsi="Calibri" w:eastAsia="仿宋_GB2312"/>
                <w:szCs w:val="21"/>
              </w:rPr>
              <w:t>测量工具的使用</w:t>
            </w:r>
          </w:p>
        </w:tc>
        <w:tc>
          <w:tcPr>
            <w:tcW w:w="989" w:type="pct"/>
            <w:noWrap/>
            <w:vAlign w:val="center"/>
          </w:tcPr>
          <w:p w14:paraId="2031B3AC">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3</w:t>
            </w:r>
          </w:p>
        </w:tc>
        <w:tc>
          <w:tcPr>
            <w:tcW w:w="1077" w:type="pct"/>
            <w:noWrap/>
            <w:vAlign w:val="center"/>
          </w:tcPr>
          <w:p w14:paraId="25079E93">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1DA3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15F14776">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11、12</w:t>
            </w:r>
          </w:p>
        </w:tc>
        <w:tc>
          <w:tcPr>
            <w:tcW w:w="2238" w:type="pct"/>
            <w:noWrap/>
            <w:vAlign w:val="center"/>
          </w:tcPr>
          <w:p w14:paraId="526C1BA8">
            <w:pPr>
              <w:pageBreakBefore w:val="0"/>
              <w:kinsoku/>
              <w:wordWrap/>
              <w:topLinePunct w:val="0"/>
              <w:bidi w:val="0"/>
              <w:snapToGrid w:val="0"/>
              <w:spacing w:line="520" w:lineRule="exact"/>
              <w:jc w:val="center"/>
              <w:textAlignment w:val="center"/>
              <w:rPr>
                <w:rFonts w:ascii="仿宋_GB2312" w:hAnsi="仿宋" w:eastAsia="仿宋_GB2312"/>
                <w:color w:val="FF0000"/>
                <w:szCs w:val="21"/>
              </w:rPr>
            </w:pPr>
            <w:r>
              <w:rPr>
                <w:rFonts w:hint="eastAsia" w:ascii="仿宋_GB2312" w:hAnsi="Calibri" w:eastAsia="仿宋_GB2312"/>
                <w:szCs w:val="21"/>
              </w:rPr>
              <w:t>机器人用机械装置及工具</w:t>
            </w:r>
          </w:p>
        </w:tc>
        <w:tc>
          <w:tcPr>
            <w:tcW w:w="989" w:type="pct"/>
            <w:noWrap/>
            <w:vAlign w:val="center"/>
          </w:tcPr>
          <w:p w14:paraId="1DC7CC07">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3</w:t>
            </w:r>
          </w:p>
        </w:tc>
        <w:tc>
          <w:tcPr>
            <w:tcW w:w="1077" w:type="pct"/>
            <w:noWrap/>
            <w:vAlign w:val="center"/>
          </w:tcPr>
          <w:p w14:paraId="0593B1A1">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0DAF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736DDD57">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13、14</w:t>
            </w:r>
          </w:p>
        </w:tc>
        <w:tc>
          <w:tcPr>
            <w:tcW w:w="2238" w:type="pct"/>
            <w:noWrap/>
            <w:vAlign w:val="center"/>
          </w:tcPr>
          <w:p w14:paraId="7ED565A3">
            <w:pPr>
              <w:pageBreakBefore w:val="0"/>
              <w:kinsoku/>
              <w:wordWrap/>
              <w:topLinePunct w:val="0"/>
              <w:bidi w:val="0"/>
              <w:snapToGrid w:val="0"/>
              <w:spacing w:line="520" w:lineRule="exact"/>
              <w:jc w:val="center"/>
              <w:textAlignment w:val="center"/>
              <w:rPr>
                <w:rFonts w:ascii="仿宋_GB2312" w:hAnsi="仿宋" w:eastAsia="仿宋_GB2312"/>
                <w:color w:val="FF0000"/>
                <w:szCs w:val="21"/>
              </w:rPr>
            </w:pPr>
            <w:r>
              <w:rPr>
                <w:rFonts w:hint="eastAsia" w:ascii="仿宋_GB2312" w:hAnsi="Calibri" w:eastAsia="仿宋_GB2312"/>
                <w:szCs w:val="21"/>
              </w:rPr>
              <w:t>机器人离线轨迹曲线及路径</w:t>
            </w:r>
          </w:p>
        </w:tc>
        <w:tc>
          <w:tcPr>
            <w:tcW w:w="989" w:type="pct"/>
            <w:noWrap/>
            <w:vAlign w:val="center"/>
          </w:tcPr>
          <w:p w14:paraId="5A382D9C">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3</w:t>
            </w:r>
          </w:p>
        </w:tc>
        <w:tc>
          <w:tcPr>
            <w:tcW w:w="1077" w:type="pct"/>
            <w:noWrap/>
            <w:vAlign w:val="center"/>
          </w:tcPr>
          <w:p w14:paraId="7A959C0E">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1C79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6A56F3FA">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15、16</w:t>
            </w:r>
          </w:p>
        </w:tc>
        <w:tc>
          <w:tcPr>
            <w:tcW w:w="2238" w:type="pct"/>
            <w:noWrap/>
            <w:vAlign w:val="center"/>
          </w:tcPr>
          <w:p w14:paraId="61ED85C4">
            <w:pPr>
              <w:pageBreakBefore w:val="0"/>
              <w:kinsoku/>
              <w:wordWrap/>
              <w:topLinePunct w:val="0"/>
              <w:bidi w:val="0"/>
              <w:snapToGrid w:val="0"/>
              <w:spacing w:line="520" w:lineRule="exact"/>
              <w:jc w:val="center"/>
              <w:textAlignment w:val="center"/>
              <w:rPr>
                <w:rFonts w:ascii="仿宋_GB2312" w:hAnsi="仿宋" w:eastAsia="仿宋_GB2312"/>
                <w:color w:val="FF0000"/>
                <w:szCs w:val="21"/>
              </w:rPr>
            </w:pPr>
            <w:r>
              <w:rPr>
                <w:rFonts w:hint="eastAsia" w:ascii="仿宋_GB2312" w:hAnsi="Calibri" w:eastAsia="仿宋_GB2312"/>
                <w:szCs w:val="21"/>
              </w:rPr>
              <w:t>目标点调整及轴配置参数</w:t>
            </w:r>
          </w:p>
        </w:tc>
        <w:tc>
          <w:tcPr>
            <w:tcW w:w="989" w:type="pct"/>
            <w:noWrap/>
            <w:vAlign w:val="center"/>
          </w:tcPr>
          <w:p w14:paraId="280DD63C">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3</w:t>
            </w:r>
          </w:p>
        </w:tc>
        <w:tc>
          <w:tcPr>
            <w:tcW w:w="1077" w:type="pct"/>
            <w:noWrap/>
            <w:vAlign w:val="center"/>
          </w:tcPr>
          <w:p w14:paraId="20A0B591">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39D7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6D06F9DD">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17</w:t>
            </w:r>
          </w:p>
        </w:tc>
        <w:tc>
          <w:tcPr>
            <w:tcW w:w="2238" w:type="pct"/>
            <w:noWrap/>
            <w:vAlign w:val="center"/>
          </w:tcPr>
          <w:p w14:paraId="3EDE892A">
            <w:pPr>
              <w:pageBreakBefore w:val="0"/>
              <w:kinsoku/>
              <w:wordWrap/>
              <w:topLinePunct w:val="0"/>
              <w:bidi w:val="0"/>
              <w:spacing w:line="520" w:lineRule="exact"/>
              <w:jc w:val="center"/>
              <w:textAlignment w:val="center"/>
              <w:rPr>
                <w:rFonts w:ascii="仿宋_GB2312" w:hAnsi="Calibri" w:eastAsia="仿宋_GB2312"/>
                <w:szCs w:val="21"/>
              </w:rPr>
            </w:pPr>
            <w:r>
              <w:rPr>
                <w:rFonts w:hint="eastAsia" w:ascii="仿宋_GB2312" w:hAnsi="Calibri" w:eastAsia="仿宋_GB2312"/>
                <w:szCs w:val="21"/>
              </w:rPr>
              <w:t>动态输送链的创建</w:t>
            </w:r>
          </w:p>
          <w:p w14:paraId="4935506F">
            <w:pPr>
              <w:pageBreakBefore w:val="0"/>
              <w:kinsoku/>
              <w:wordWrap/>
              <w:topLinePunct w:val="0"/>
              <w:bidi w:val="0"/>
              <w:snapToGrid w:val="0"/>
              <w:spacing w:line="520" w:lineRule="exact"/>
              <w:jc w:val="center"/>
              <w:textAlignment w:val="center"/>
              <w:rPr>
                <w:rFonts w:ascii="宋体" w:hAnsi="宋体" w:cs="宋体"/>
                <w:kern w:val="0"/>
                <w:sz w:val="18"/>
                <w:szCs w:val="18"/>
                <w:lang w:bidi="ar"/>
              </w:rPr>
            </w:pPr>
          </w:p>
        </w:tc>
        <w:tc>
          <w:tcPr>
            <w:tcW w:w="989" w:type="pct"/>
            <w:noWrap/>
            <w:vAlign w:val="center"/>
          </w:tcPr>
          <w:p w14:paraId="5D985484">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3</w:t>
            </w:r>
          </w:p>
        </w:tc>
        <w:tc>
          <w:tcPr>
            <w:tcW w:w="1077" w:type="pct"/>
            <w:noWrap/>
            <w:vAlign w:val="center"/>
          </w:tcPr>
          <w:p w14:paraId="5100FD91">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128A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61B4FF8D">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18</w:t>
            </w:r>
          </w:p>
        </w:tc>
        <w:tc>
          <w:tcPr>
            <w:tcW w:w="2238" w:type="pct"/>
            <w:noWrap/>
            <w:vAlign w:val="center"/>
          </w:tcPr>
          <w:p w14:paraId="56A05151">
            <w:pPr>
              <w:pageBreakBefore w:val="0"/>
              <w:kinsoku/>
              <w:wordWrap/>
              <w:topLinePunct w:val="0"/>
              <w:bidi w:val="0"/>
              <w:snapToGrid w:val="0"/>
              <w:spacing w:line="520" w:lineRule="exact"/>
              <w:jc w:val="center"/>
              <w:textAlignment w:val="center"/>
              <w:rPr>
                <w:rFonts w:ascii="宋体" w:hAnsi="宋体" w:cs="宋体"/>
                <w:kern w:val="0"/>
                <w:sz w:val="18"/>
                <w:szCs w:val="18"/>
                <w:lang w:bidi="ar"/>
              </w:rPr>
            </w:pPr>
            <w:r>
              <w:rPr>
                <w:rFonts w:hint="eastAsia" w:ascii="仿宋_GB2312" w:hAnsi="Calibri" w:eastAsia="仿宋_GB2312"/>
                <w:szCs w:val="21"/>
              </w:rPr>
              <w:t>动态夹具的创建</w:t>
            </w:r>
          </w:p>
        </w:tc>
        <w:tc>
          <w:tcPr>
            <w:tcW w:w="989" w:type="pct"/>
            <w:noWrap/>
            <w:vAlign w:val="center"/>
          </w:tcPr>
          <w:p w14:paraId="04761FB8">
            <w:pPr>
              <w:pageBreakBefore w:val="0"/>
              <w:kinsoku/>
              <w:wordWrap/>
              <w:topLinePunct w:val="0"/>
              <w:bidi w:val="0"/>
              <w:snapToGrid w:val="0"/>
              <w:spacing w:line="520" w:lineRule="exact"/>
              <w:jc w:val="center"/>
              <w:textAlignment w:val="center"/>
              <w:rPr>
                <w:rFonts w:ascii="仿宋_GB2312" w:hAnsi="Calibri" w:eastAsia="仿宋_GB2312"/>
              </w:rPr>
            </w:pPr>
            <w:r>
              <w:rPr>
                <w:rFonts w:hint="eastAsia" w:ascii="仿宋_GB2312" w:hAnsi="Calibri" w:eastAsia="仿宋_GB2312"/>
              </w:rPr>
              <w:t>3</w:t>
            </w:r>
          </w:p>
        </w:tc>
        <w:tc>
          <w:tcPr>
            <w:tcW w:w="1077" w:type="pct"/>
            <w:noWrap/>
            <w:vAlign w:val="center"/>
          </w:tcPr>
          <w:p w14:paraId="18CC1A25">
            <w:pPr>
              <w:pageBreakBefore w:val="0"/>
              <w:kinsoku/>
              <w:wordWrap/>
              <w:topLinePunct w:val="0"/>
              <w:bidi w:val="0"/>
              <w:spacing w:line="520" w:lineRule="exact"/>
              <w:jc w:val="center"/>
              <w:textAlignment w:val="center"/>
              <w:rPr>
                <w:rFonts w:ascii="Calibri" w:hAnsi="Calibri"/>
              </w:rPr>
            </w:pPr>
            <w:r>
              <w:rPr>
                <w:rFonts w:hint="eastAsia" w:ascii="宋体" w:hAnsi="宋体" w:cs="宋体"/>
                <w:kern w:val="0"/>
                <w:sz w:val="18"/>
                <w:szCs w:val="18"/>
                <w:lang w:bidi="ar"/>
              </w:rPr>
              <w:t>分组教学、演示教学</w:t>
            </w:r>
          </w:p>
        </w:tc>
      </w:tr>
      <w:tr w14:paraId="1E11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24CCB70B">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19</w:t>
            </w:r>
          </w:p>
        </w:tc>
        <w:tc>
          <w:tcPr>
            <w:tcW w:w="2238" w:type="pct"/>
            <w:noWrap/>
            <w:vAlign w:val="center"/>
          </w:tcPr>
          <w:p w14:paraId="5F80CF12">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复习</w:t>
            </w:r>
          </w:p>
        </w:tc>
        <w:tc>
          <w:tcPr>
            <w:tcW w:w="989" w:type="pct"/>
            <w:noWrap/>
            <w:vAlign w:val="center"/>
          </w:tcPr>
          <w:p w14:paraId="33A028FA">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4</w:t>
            </w:r>
          </w:p>
        </w:tc>
        <w:tc>
          <w:tcPr>
            <w:tcW w:w="1077" w:type="pct"/>
            <w:noWrap/>
            <w:vAlign w:val="center"/>
          </w:tcPr>
          <w:p w14:paraId="24EB0C9A">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复习</w:t>
            </w:r>
          </w:p>
        </w:tc>
      </w:tr>
      <w:tr w14:paraId="0F4F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4" w:type="pct"/>
            <w:noWrap/>
            <w:vAlign w:val="center"/>
          </w:tcPr>
          <w:p w14:paraId="16E298AA">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20</w:t>
            </w:r>
          </w:p>
        </w:tc>
        <w:tc>
          <w:tcPr>
            <w:tcW w:w="2238" w:type="pct"/>
            <w:noWrap/>
            <w:vAlign w:val="center"/>
          </w:tcPr>
          <w:p w14:paraId="261A4800">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理论考试</w:t>
            </w:r>
          </w:p>
        </w:tc>
        <w:tc>
          <w:tcPr>
            <w:tcW w:w="989" w:type="pct"/>
            <w:noWrap/>
            <w:vAlign w:val="center"/>
          </w:tcPr>
          <w:p w14:paraId="46DB60CE">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4</w:t>
            </w:r>
          </w:p>
        </w:tc>
        <w:tc>
          <w:tcPr>
            <w:tcW w:w="1077" w:type="pct"/>
            <w:noWrap/>
            <w:vAlign w:val="center"/>
          </w:tcPr>
          <w:p w14:paraId="2072E58E">
            <w:pPr>
              <w:pageBreakBefore w:val="0"/>
              <w:kinsoku/>
              <w:wordWrap/>
              <w:topLinePunct w:val="0"/>
              <w:bidi w:val="0"/>
              <w:snapToGrid w:val="0"/>
              <w:spacing w:line="520" w:lineRule="exact"/>
              <w:jc w:val="center"/>
              <w:textAlignment w:val="center"/>
              <w:rPr>
                <w:rFonts w:ascii="仿宋_GB2312" w:hAnsi="仿宋" w:eastAsia="仿宋_GB2312"/>
                <w:szCs w:val="21"/>
              </w:rPr>
            </w:pPr>
            <w:r>
              <w:rPr>
                <w:rFonts w:hint="eastAsia" w:ascii="仿宋_GB2312" w:hAnsi="仿宋" w:eastAsia="仿宋_GB2312"/>
                <w:szCs w:val="21"/>
              </w:rPr>
              <w:t>笔试</w:t>
            </w:r>
          </w:p>
        </w:tc>
      </w:tr>
    </w:tbl>
    <w:p w14:paraId="598D1C7D">
      <w:pPr>
        <w:pageBreakBefore w:val="0"/>
        <w:kinsoku/>
        <w:wordWrap/>
        <w:topLinePunct w:val="0"/>
        <w:bidi w:val="0"/>
        <w:snapToGrid w:val="0"/>
        <w:spacing w:before="156" w:beforeLines="50" w:after="156" w:afterLines="50" w:line="520" w:lineRule="exact"/>
        <w:jc w:val="center"/>
        <w:rPr>
          <w:rFonts w:hint="eastAsia" w:ascii="方正小标宋简体" w:hAnsi="方正小标宋简体" w:eastAsia="方正小标宋简体" w:cs="方正小标宋简体"/>
          <w:b w:val="0"/>
          <w:bCs w:val="0"/>
          <w:sz w:val="32"/>
          <w:szCs w:val="32"/>
        </w:rPr>
      </w:pPr>
      <w:r>
        <w:rPr>
          <w:rFonts w:ascii="方正小标宋_GBK" w:hAnsi="宋体" w:eastAsia="方正小标宋_GBK"/>
          <w:sz w:val="32"/>
          <w:szCs w:val="32"/>
        </w:rPr>
        <w:br w:type="page"/>
      </w:r>
      <w:r>
        <w:rPr>
          <w:rFonts w:hint="eastAsia" w:ascii="方正小标宋简体" w:hAnsi="方正小标宋简体" w:eastAsia="方正小标宋简体" w:cs="方正小标宋简体"/>
          <w:b w:val="0"/>
          <w:bCs w:val="0"/>
          <w:sz w:val="32"/>
          <w:szCs w:val="32"/>
        </w:rPr>
        <w:t>工业机器人岗位实习课程标准</w:t>
      </w:r>
    </w:p>
    <w:p w14:paraId="39CEF561">
      <w:pPr>
        <w:pageBreakBefore w:val="0"/>
        <w:numPr>
          <w:ilvl w:val="0"/>
          <w:numId w:val="9"/>
        </w:numPr>
        <w:kinsoku/>
        <w:wordWrap/>
        <w:topLinePunct w:val="0"/>
        <w:bidi w:val="0"/>
        <w:adjustRightInd w:val="0"/>
        <w:snapToGrid w:val="0"/>
        <w:spacing w:line="520" w:lineRule="exact"/>
        <w:ind w:firstLine="640" w:firstLineChars="200"/>
        <w:rPr>
          <w:rFonts w:ascii="楷体" w:hAnsi="楷体" w:eastAsia="楷体" w:cs="楷体"/>
          <w:sz w:val="32"/>
          <w:szCs w:val="32"/>
        </w:rPr>
      </w:pPr>
      <w:r>
        <w:rPr>
          <w:rFonts w:hint="eastAsia" w:ascii="楷体" w:hAnsi="楷体" w:eastAsia="楷体" w:cs="楷体"/>
          <w:sz w:val="32"/>
          <w:szCs w:val="32"/>
        </w:rPr>
        <w:t>适用范围</w:t>
      </w:r>
    </w:p>
    <w:p w14:paraId="64CAB493">
      <w:pPr>
        <w:pageBreakBefore w:val="0"/>
        <w:kinsoku/>
        <w:wordWrap/>
        <w:topLinePunct w:val="0"/>
        <w:bidi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本岗位实习标准依据《职业学校学生实习管理规定》制定，适用于工业机器人技术应用专业学生的岗位实习安排，</w:t>
      </w:r>
      <w:r>
        <w:rPr>
          <w:rFonts w:hint="eastAsia" w:ascii="仿宋_GB2312" w:eastAsia="仿宋_GB2312"/>
          <w:sz w:val="32"/>
          <w:szCs w:val="32"/>
        </w:rPr>
        <w:t>对接真实职业场景或工作情境，在校内外进行工业机器人操作与编程、 工业机器人装调与运维、工业机器人典型应用以及工业机器人综合应用等实训。在工业机器人本体制造、生产应用、系统集成企业等单位进行岗位实习。</w:t>
      </w:r>
    </w:p>
    <w:p w14:paraId="6C64178E">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（二）实习目标</w:t>
      </w:r>
    </w:p>
    <w:p w14:paraId="3C23B3C7">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通过岗位实习，使学生了解</w:t>
      </w:r>
      <w:r>
        <w:rPr>
          <w:rFonts w:hint="eastAsia" w:ascii="仿宋_GB2312" w:hAnsi="仿宋_GB2312" w:eastAsia="仿宋_GB2312" w:cs="仿宋_GB2312"/>
          <w:sz w:val="32"/>
          <w:szCs w:val="32"/>
          <w:lang w:eastAsia="zh-CN"/>
        </w:rPr>
        <w:t>加工</w:t>
      </w:r>
      <w:r>
        <w:rPr>
          <w:rFonts w:hint="eastAsia" w:ascii="仿宋_GB2312" w:hAnsi="Times New Roman" w:eastAsia="仿宋_GB2312" w:cs="Times New Roman"/>
          <w:sz w:val="32"/>
          <w:szCs w:val="32"/>
          <w:lang w:eastAsia="zh-CN"/>
        </w:rPr>
        <w:t>企业的组织架构、规章制度、企业文化、运作模式和安全生产基本知识，以及前沿技术和数字经济驱动下职业场景的变化；</w:t>
      </w:r>
      <w:r>
        <w:rPr>
          <w:rFonts w:hint="eastAsia" w:ascii="仿宋_GB2312" w:eastAsia="仿宋_GB2312"/>
          <w:sz w:val="32"/>
          <w:szCs w:val="32"/>
          <w:lang w:eastAsia="zh-CN"/>
        </w:rPr>
        <w:t>工业机器人及应用系统编程操作、安装调试、运行维护、营销服务</w:t>
      </w:r>
      <w:r>
        <w:rPr>
          <w:rFonts w:hint="eastAsia" w:ascii="仿宋_GB2312" w:hAnsi="Times New Roman" w:eastAsia="仿宋_GB2312" w:cs="Times New Roman"/>
          <w:sz w:val="32"/>
          <w:szCs w:val="32"/>
          <w:lang w:eastAsia="zh-CN"/>
        </w:rPr>
        <w:t>等岗位的典型工作流程、工作内容及核心技能；养成吃苦耐劳、精益求精、爱岗敬业、诚实守信的职业精神；锤炼学生意志品质，服务学生全面发展，增强学生的就业能力。</w:t>
      </w:r>
    </w:p>
    <w:p w14:paraId="1ABC4253">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bookmarkStart w:id="10" w:name="bookmark3"/>
      <w:bookmarkEnd w:id="10"/>
      <w:r>
        <w:rPr>
          <w:rFonts w:hint="eastAsia" w:ascii="楷体_GB2312" w:hAnsi="仿宋_GB2312" w:eastAsia="楷体_GB2312" w:cs="仿宋_GB2312"/>
          <w:sz w:val="32"/>
          <w:szCs w:val="32"/>
        </w:rPr>
        <w:t>(三）时间安排</w:t>
      </w:r>
    </w:p>
    <w:p w14:paraId="2D1CC840">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岗位实习一般为期6个月，共720学时，采用集中和分段相结合的形式，探索工学交替、多学期、分段式实践性教学改革。建议集中安排在第6学期（20周）和第5学期（6周）。</w:t>
      </w:r>
    </w:p>
    <w:p w14:paraId="7A4E1C3F">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bookmarkStart w:id="11" w:name="bookmark5"/>
      <w:bookmarkEnd w:id="11"/>
      <w:bookmarkStart w:id="12" w:name="bookmark4"/>
      <w:bookmarkEnd w:id="12"/>
      <w:r>
        <w:rPr>
          <w:rFonts w:hint="eastAsia" w:ascii="楷体_GB2312" w:hAnsi="仿宋_GB2312" w:eastAsia="楷体_GB2312" w:cs="仿宋_GB2312"/>
          <w:sz w:val="32"/>
          <w:szCs w:val="32"/>
        </w:rPr>
        <w:t>（四）实习条件</w:t>
      </w:r>
    </w:p>
    <w:p w14:paraId="30356E78">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w:t>
      </w:r>
    </w:p>
    <w:p w14:paraId="01B8E838">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本专业岗位实习主要面向非标自动化设备</w:t>
      </w:r>
      <w:r>
        <w:rPr>
          <w:rFonts w:hint="eastAsia" w:eastAsia="仿宋_GB2312"/>
          <w:sz w:val="32"/>
          <w:szCs w:val="32"/>
          <w:lang w:eastAsia="zh-CN"/>
        </w:rPr>
        <w:t>制造、自动化机械加工企业</w:t>
      </w:r>
      <w:r>
        <w:rPr>
          <w:rFonts w:hint="eastAsia" w:ascii="仿宋_GB2312" w:hAnsi="Times New Roman" w:eastAsia="仿宋_GB2312" w:cs="Times New Roman"/>
          <w:sz w:val="32"/>
          <w:szCs w:val="32"/>
          <w:lang w:eastAsia="zh-CN"/>
        </w:rPr>
        <w:t>等企业或生产活动场所，实习单位选定须由教学部进行实地考察和综合评估，并经学校产教融合办公室研究确定，具体要求如下。</w:t>
      </w:r>
    </w:p>
    <w:p w14:paraId="1E627DDD">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14:paraId="49612AC6">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（2）经营范围：自动化设备</w:t>
      </w:r>
      <w:r>
        <w:rPr>
          <w:rFonts w:hint="eastAsia" w:eastAsia="仿宋_GB2312"/>
          <w:sz w:val="32"/>
          <w:szCs w:val="32"/>
          <w:lang w:eastAsia="zh-CN"/>
        </w:rPr>
        <w:t>制造、自动化相关机械加工企业</w:t>
      </w:r>
      <w:r>
        <w:rPr>
          <w:rFonts w:hint="eastAsia" w:ascii="仿宋_GB2312" w:hAnsi="Times New Roman" w:eastAsia="仿宋_GB2312" w:cs="Times New Roman"/>
          <w:sz w:val="32"/>
          <w:szCs w:val="32"/>
          <w:lang w:eastAsia="zh-CN"/>
        </w:rPr>
        <w:t>等。</w:t>
      </w:r>
    </w:p>
    <w:p w14:paraId="3C416BFA">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14:paraId="62C7CBEC">
      <w:pPr>
        <w:pStyle w:val="7"/>
        <w:pageBreakBefore w:val="0"/>
        <w:kinsoku/>
        <w:wordWrap/>
        <w:topLinePunct w:val="0"/>
        <w:bidi w:val="0"/>
        <w:spacing w:line="520" w:lineRule="exact"/>
        <w:ind w:firstLine="960" w:firstLineChars="300"/>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13" w:name="bookmark6"/>
      <w:bookmarkEnd w:id="13"/>
    </w:p>
    <w:p w14:paraId="571AC2CF">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14:paraId="7109E865">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14:paraId="188A0CE0">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14:paraId="693BFD7C">
      <w:pPr>
        <w:pStyle w:val="7"/>
        <w:pageBreakBefore w:val="0"/>
        <w:kinsoku/>
        <w:wordWrap/>
        <w:topLinePunct w:val="0"/>
        <w:bidi w:val="0"/>
        <w:spacing w:line="520" w:lineRule="exact"/>
        <w:ind w:firstLine="668" w:firstLineChars="200"/>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14:paraId="6BA9B196">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bookmarkStart w:id="14" w:name="bookmark7"/>
      <w:bookmarkEnd w:id="14"/>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w:t>
      </w:r>
      <w:r>
        <w:rPr>
          <w:rFonts w:hint="eastAsia" w:eastAsia="仿宋_GB2312"/>
          <w:sz w:val="32"/>
          <w:szCs w:val="32"/>
          <w:lang w:eastAsia="zh-CN"/>
        </w:rPr>
        <w:t>自动化加工技术、零件质量检验、机器人生产现场管理、非标自动化产品设计研发</w:t>
      </w:r>
      <w:r>
        <w:rPr>
          <w:rFonts w:hint="eastAsia" w:ascii="仿宋_GB2312" w:hAnsi="Times New Roman" w:eastAsia="仿宋_GB2312" w:cs="Times New Roman"/>
          <w:sz w:val="32"/>
          <w:szCs w:val="32"/>
          <w:lang w:eastAsia="zh-CN"/>
        </w:rPr>
        <w:t>等岗位。</w:t>
      </w:r>
    </w:p>
    <w:p w14:paraId="3FF7A8D1">
      <w:pPr>
        <w:pStyle w:val="7"/>
        <w:pageBreakBefore w:val="0"/>
        <w:kinsoku/>
        <w:wordWrap/>
        <w:topLinePunct w:val="0"/>
        <w:bidi w:val="0"/>
        <w:spacing w:line="52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14:paraId="10A256AA">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bookmarkStart w:id="15" w:name="bookmark8"/>
      <w:bookmarkEnd w:id="15"/>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14:paraId="54C4E35E">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14:paraId="29578308">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14:paraId="3AC40CF2">
      <w:pPr>
        <w:pStyle w:val="7"/>
        <w:pageBreakBefore w:val="0"/>
        <w:kinsoku/>
        <w:wordWrap/>
        <w:topLinePunct w:val="0"/>
        <w:bidi w:val="0"/>
        <w:spacing w:line="52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14:paraId="128F1850">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bookmarkStart w:id="16" w:name="bookmark9"/>
      <w:bookmarkEnd w:id="16"/>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14:paraId="253D6D95">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 ，在具体岗位进行岗位实习的学生人数一般不高于同类岗位在岗职工总人数的20%。</w:t>
      </w:r>
    </w:p>
    <w:p w14:paraId="683C3AD7">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14:paraId="479DE721">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bookmarkStart w:id="17" w:name="bookmark10"/>
      <w:bookmarkEnd w:id="17"/>
      <w:r>
        <w:rPr>
          <w:rFonts w:hint="eastAsia" w:ascii="楷体_GB2312" w:hAnsi="仿宋_GB2312" w:eastAsia="楷体_GB2312" w:cs="仿宋_GB2312"/>
          <w:sz w:val="32"/>
          <w:szCs w:val="32"/>
        </w:rPr>
        <w:t>（五）实习内容</w:t>
      </w:r>
    </w:p>
    <w:p w14:paraId="49239A5C">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学校和实习企业应共同对岗位实习学生开展教育教学工作，实习内容除开展专业职业技能教育外，还应包括对学生开展的职业道德、企业文化和安全生产等方面的岗前培训教育，按照非标设备</w:t>
      </w:r>
      <w:r>
        <w:rPr>
          <w:rFonts w:hint="eastAsia" w:eastAsia="仿宋_GB2312"/>
          <w:sz w:val="32"/>
          <w:szCs w:val="32"/>
          <w:lang w:eastAsia="zh-CN"/>
        </w:rPr>
        <w:t>部件制造、机器人编程及附属设备要求</w:t>
      </w:r>
      <w:r>
        <w:rPr>
          <w:rFonts w:hint="eastAsia" w:ascii="仿宋_GB2312" w:hAnsi="Times New Roman" w:eastAsia="仿宋_GB2312" w:cs="Times New Roman"/>
          <w:sz w:val="32"/>
          <w:szCs w:val="32"/>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14:paraId="050EFB0A">
      <w:pPr>
        <w:pageBreakBefore w:val="0"/>
        <w:kinsoku/>
        <w:wordWrap/>
        <w:topLinePunct w:val="0"/>
        <w:bidi w:val="0"/>
        <w:adjustRightInd w:val="0"/>
        <w:snapToGrid w:val="0"/>
        <w:spacing w:line="520" w:lineRule="exact"/>
        <w:jc w:val="center"/>
        <w:rPr>
          <w:rFonts w:ascii="黑体" w:hAnsi="黑体" w:eastAsia="黑体" w:cs="仿宋_GB2312"/>
          <w:sz w:val="28"/>
          <w:szCs w:val="28"/>
        </w:rPr>
      </w:pPr>
      <w:r>
        <w:rPr>
          <w:rFonts w:ascii="黑体" w:hAnsi="黑体" w:eastAsia="黑体" w:cs="仿宋_GB2312"/>
          <w:sz w:val="28"/>
          <w:szCs w:val="28"/>
        </w:rPr>
        <w:t xml:space="preserve">表 1 </w:t>
      </w:r>
      <w:r>
        <w:rPr>
          <w:rFonts w:hint="eastAsia" w:ascii="黑体" w:hAnsi="黑体" w:eastAsia="黑体" w:cs="仿宋_GB2312"/>
          <w:sz w:val="28"/>
          <w:szCs w:val="28"/>
        </w:rPr>
        <w:t>工业机器人技术应用</w:t>
      </w:r>
      <w:r>
        <w:rPr>
          <w:rFonts w:ascii="黑体" w:hAnsi="黑体" w:eastAsia="黑体" w:cs="仿宋_GB2312"/>
          <w:sz w:val="28"/>
          <w:szCs w:val="28"/>
        </w:rPr>
        <w:t>专业岗位实习内容</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17"/>
        <w:gridCol w:w="839"/>
        <w:gridCol w:w="3328"/>
        <w:gridCol w:w="3022"/>
      </w:tblGrid>
      <w:tr w14:paraId="67BB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Pr>
          <w:p w14:paraId="6D3D8758">
            <w:pPr>
              <w:pageBreakBefore w:val="0"/>
              <w:kinsoku/>
              <w:wordWrap/>
              <w:topLinePunct w:val="0"/>
              <w:bidi w:val="0"/>
              <w:adjustRightInd w:val="0"/>
              <w:snapToGrid w:val="0"/>
              <w:spacing w:line="520" w:lineRule="exact"/>
              <w:jc w:val="center"/>
              <w:textAlignment w:val="center"/>
              <w:rPr>
                <w:rFonts w:ascii="黑体" w:hAnsi="黑体" w:eastAsia="黑体" w:cs="仿宋_GB2312"/>
                <w:sz w:val="28"/>
                <w:szCs w:val="28"/>
              </w:rPr>
            </w:pPr>
            <w:r>
              <w:rPr>
                <w:rFonts w:hint="eastAsia" w:ascii="黑体" w:hAnsi="黑体" w:eastAsia="黑体"/>
                <w:szCs w:val="21"/>
              </w:rPr>
              <w:t>序号</w:t>
            </w:r>
          </w:p>
        </w:tc>
        <w:tc>
          <w:tcPr>
            <w:tcW w:w="1117" w:type="dxa"/>
          </w:tcPr>
          <w:p w14:paraId="11D02CEB">
            <w:pPr>
              <w:pageBreakBefore w:val="0"/>
              <w:kinsoku/>
              <w:wordWrap/>
              <w:topLinePunct w:val="0"/>
              <w:bidi w:val="0"/>
              <w:adjustRightInd w:val="0"/>
              <w:snapToGrid w:val="0"/>
              <w:spacing w:line="520" w:lineRule="exact"/>
              <w:jc w:val="center"/>
              <w:textAlignment w:val="center"/>
              <w:rPr>
                <w:rFonts w:ascii="黑体" w:hAnsi="黑体" w:eastAsia="黑体" w:cs="仿宋_GB2312"/>
                <w:sz w:val="28"/>
                <w:szCs w:val="28"/>
              </w:rPr>
            </w:pPr>
            <w:r>
              <w:rPr>
                <w:rFonts w:hint="eastAsia" w:ascii="黑体" w:hAnsi="黑体" w:eastAsia="黑体"/>
                <w:szCs w:val="21"/>
              </w:rPr>
              <w:t>实习项目</w:t>
            </w:r>
          </w:p>
        </w:tc>
        <w:tc>
          <w:tcPr>
            <w:tcW w:w="839" w:type="dxa"/>
          </w:tcPr>
          <w:p w14:paraId="51CDEAA6">
            <w:pPr>
              <w:pageBreakBefore w:val="0"/>
              <w:kinsoku/>
              <w:wordWrap/>
              <w:topLinePunct w:val="0"/>
              <w:bidi w:val="0"/>
              <w:adjustRightInd w:val="0"/>
              <w:snapToGrid w:val="0"/>
              <w:spacing w:line="520" w:lineRule="exact"/>
              <w:jc w:val="center"/>
              <w:textAlignment w:val="center"/>
              <w:rPr>
                <w:rFonts w:ascii="黑体" w:hAnsi="黑体" w:eastAsia="黑体" w:cs="仿宋_GB2312"/>
                <w:sz w:val="28"/>
                <w:szCs w:val="28"/>
              </w:rPr>
            </w:pPr>
            <w:r>
              <w:rPr>
                <w:rFonts w:hint="eastAsia" w:ascii="黑体" w:hAnsi="黑体" w:eastAsia="黑体"/>
                <w:szCs w:val="21"/>
              </w:rPr>
              <w:t>时间</w:t>
            </w:r>
          </w:p>
        </w:tc>
        <w:tc>
          <w:tcPr>
            <w:tcW w:w="3328" w:type="dxa"/>
          </w:tcPr>
          <w:p w14:paraId="3ED27A5D">
            <w:pPr>
              <w:pageBreakBefore w:val="0"/>
              <w:kinsoku/>
              <w:wordWrap/>
              <w:topLinePunct w:val="0"/>
              <w:bidi w:val="0"/>
              <w:adjustRightInd w:val="0"/>
              <w:snapToGrid w:val="0"/>
              <w:spacing w:line="520" w:lineRule="exact"/>
              <w:jc w:val="center"/>
              <w:textAlignment w:val="center"/>
              <w:rPr>
                <w:rFonts w:ascii="黑体" w:hAnsi="黑体" w:eastAsia="黑体" w:cs="仿宋_GB2312"/>
                <w:sz w:val="28"/>
                <w:szCs w:val="28"/>
              </w:rPr>
            </w:pPr>
            <w:r>
              <w:rPr>
                <w:rFonts w:hint="eastAsia" w:ascii="黑体" w:hAnsi="黑体" w:eastAsia="黑体"/>
                <w:szCs w:val="21"/>
              </w:rPr>
              <w:t>工作任务</w:t>
            </w:r>
          </w:p>
        </w:tc>
        <w:tc>
          <w:tcPr>
            <w:tcW w:w="3022" w:type="dxa"/>
          </w:tcPr>
          <w:p w14:paraId="1E71B062">
            <w:pPr>
              <w:pageBreakBefore w:val="0"/>
              <w:kinsoku/>
              <w:wordWrap/>
              <w:topLinePunct w:val="0"/>
              <w:bidi w:val="0"/>
              <w:adjustRightInd w:val="0"/>
              <w:snapToGrid w:val="0"/>
              <w:spacing w:line="520" w:lineRule="exact"/>
              <w:jc w:val="center"/>
              <w:textAlignment w:val="center"/>
              <w:rPr>
                <w:rFonts w:ascii="黑体" w:hAnsi="黑体" w:eastAsia="黑体" w:cs="仿宋_GB2312"/>
                <w:sz w:val="28"/>
                <w:szCs w:val="28"/>
              </w:rPr>
            </w:pPr>
            <w:r>
              <w:rPr>
                <w:rFonts w:hint="eastAsia" w:ascii="黑体" w:hAnsi="黑体" w:eastAsia="黑体"/>
                <w:szCs w:val="21"/>
              </w:rPr>
              <w:t>职业技能与素养</w:t>
            </w:r>
          </w:p>
        </w:tc>
      </w:tr>
      <w:tr w14:paraId="2C8F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6E6C70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center"/>
              <w:rPr>
                <w:rFonts w:ascii="黑体" w:hAnsi="黑体" w:eastAsia="黑体" w:cs="仿宋_GB2312"/>
                <w:sz w:val="28"/>
                <w:szCs w:val="28"/>
              </w:rPr>
            </w:pPr>
            <w:r>
              <w:rPr>
                <w:rFonts w:hint="eastAsia" w:ascii="仿宋_GB2312" w:hAnsi="仿宋_GB2312" w:eastAsia="仿宋_GB2312" w:cs="仿宋_GB2312"/>
                <w:szCs w:val="21"/>
              </w:rPr>
              <w:t>1</w:t>
            </w:r>
          </w:p>
        </w:tc>
        <w:tc>
          <w:tcPr>
            <w:tcW w:w="1117" w:type="dxa"/>
            <w:vAlign w:val="center"/>
          </w:tcPr>
          <w:p w14:paraId="303DB44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center"/>
              <w:rPr>
                <w:rFonts w:ascii="黑体" w:hAnsi="黑体" w:eastAsia="黑体" w:cs="仿宋_GB2312"/>
                <w:sz w:val="28"/>
                <w:szCs w:val="28"/>
              </w:rPr>
            </w:pPr>
            <w:r>
              <w:rPr>
                <w:rFonts w:hint="eastAsia" w:ascii="仿宋_GB2312" w:hAnsi="仿宋_GB2312" w:eastAsia="仿宋_GB2312" w:cs="仿宋_GB2312"/>
                <w:spacing w:val="-2"/>
                <w:szCs w:val="21"/>
              </w:rPr>
              <w:t>岗前培训</w:t>
            </w:r>
          </w:p>
        </w:tc>
        <w:tc>
          <w:tcPr>
            <w:tcW w:w="839" w:type="dxa"/>
            <w:vAlign w:val="center"/>
          </w:tcPr>
          <w:p w14:paraId="6272918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center"/>
              <w:rPr>
                <w:rFonts w:ascii="黑体" w:hAnsi="黑体" w:eastAsia="黑体" w:cs="仿宋_GB2312"/>
                <w:sz w:val="28"/>
                <w:szCs w:val="28"/>
              </w:rPr>
            </w:pPr>
            <w:r>
              <w:rPr>
                <w:rFonts w:hint="eastAsia" w:ascii="仿宋_GB2312" w:hAnsi="仿宋_GB2312" w:eastAsia="仿宋_GB2312" w:cs="仿宋_GB2312"/>
                <w:spacing w:val="-2"/>
                <w:szCs w:val="21"/>
              </w:rPr>
              <w:t>2周</w:t>
            </w:r>
          </w:p>
        </w:tc>
        <w:tc>
          <w:tcPr>
            <w:tcW w:w="3328" w:type="dxa"/>
          </w:tcPr>
          <w:p w14:paraId="49CA647A">
            <w:pPr>
              <w:pStyle w:val="26"/>
              <w:keepNext w:val="0"/>
              <w:keepLines w:val="0"/>
              <w:pageBreakBefore w:val="0"/>
              <w:widowControl w:val="0"/>
              <w:kinsoku/>
              <w:wordWrap/>
              <w:overflowPunct/>
              <w:topLinePunct w:val="0"/>
              <w:autoSpaceDE/>
              <w:autoSpaceDN/>
              <w:bidi w:val="0"/>
              <w:spacing w:line="360" w:lineRule="exact"/>
              <w:jc w:val="left"/>
              <w:textAlignment w:val="center"/>
              <w:rPr>
                <w:rFonts w:ascii="仿宋_GB2312" w:hAnsi="仿宋_GB2312" w:eastAsia="仿宋_GB2312" w:cs="仿宋_GB2312"/>
                <w:lang w:eastAsia="zh-CN"/>
              </w:rPr>
            </w:pPr>
            <w:r>
              <w:rPr>
                <w:rFonts w:hint="eastAsia" w:ascii="仿宋_GB2312" w:hAnsi="仿宋_GB2312" w:eastAsia="仿宋_GB2312" w:cs="仿宋_GB2312"/>
                <w:spacing w:val="-1"/>
                <w:lang w:eastAsia="zh-CN"/>
              </w:rPr>
              <w:t>1.安全生产法律法规与企业各项</w:t>
            </w:r>
            <w:r>
              <w:rPr>
                <w:rFonts w:hint="eastAsia" w:ascii="仿宋_GB2312" w:hAnsi="仿宋_GB2312" w:eastAsia="仿宋_GB2312" w:cs="仿宋_GB2312"/>
                <w:spacing w:val="3"/>
                <w:lang w:eastAsia="zh-CN"/>
              </w:rPr>
              <w:t>规章制度学习；</w:t>
            </w:r>
          </w:p>
          <w:p w14:paraId="3C1D268F">
            <w:pPr>
              <w:pStyle w:val="26"/>
              <w:keepNext w:val="0"/>
              <w:keepLines w:val="0"/>
              <w:pageBreakBefore w:val="0"/>
              <w:widowControl w:val="0"/>
              <w:kinsoku/>
              <w:wordWrap/>
              <w:overflowPunct/>
              <w:topLinePunct w:val="0"/>
              <w:autoSpaceDE/>
              <w:autoSpaceDN/>
              <w:bidi w:val="0"/>
              <w:spacing w:line="360" w:lineRule="exact"/>
              <w:jc w:val="left"/>
              <w:textAlignment w:val="center"/>
              <w:rPr>
                <w:rFonts w:ascii="仿宋_GB2312" w:hAnsi="仿宋_GB2312" w:eastAsia="仿宋_GB2312" w:cs="仿宋_GB2312"/>
                <w:lang w:eastAsia="zh-CN"/>
              </w:rPr>
            </w:pPr>
            <w:r>
              <w:rPr>
                <w:rFonts w:hint="eastAsia" w:ascii="仿宋_GB2312" w:hAnsi="仿宋_GB2312" w:eastAsia="仿宋_GB2312" w:cs="仿宋_GB2312"/>
                <w:spacing w:val="3"/>
                <w:lang w:eastAsia="zh-CN"/>
              </w:rPr>
              <w:t>2.企业文化学习与体验；</w:t>
            </w:r>
          </w:p>
          <w:p w14:paraId="1306F539">
            <w:pPr>
              <w:pStyle w:val="26"/>
              <w:keepNext w:val="0"/>
              <w:keepLines w:val="0"/>
              <w:pageBreakBefore w:val="0"/>
              <w:widowControl w:val="0"/>
              <w:kinsoku/>
              <w:wordWrap/>
              <w:overflowPunct/>
              <w:topLinePunct w:val="0"/>
              <w:autoSpaceDE/>
              <w:autoSpaceDN/>
              <w:bidi w:val="0"/>
              <w:spacing w:line="360" w:lineRule="exact"/>
              <w:jc w:val="left"/>
              <w:textAlignment w:val="center"/>
              <w:rPr>
                <w:rFonts w:ascii="仿宋_GB2312" w:hAnsi="仿宋_GB2312" w:eastAsia="仿宋_GB2312" w:cs="仿宋_GB2312"/>
                <w:lang w:eastAsia="zh-CN"/>
              </w:rPr>
            </w:pPr>
            <w:r>
              <w:rPr>
                <w:rFonts w:hint="eastAsia" w:ascii="仿宋_GB2312" w:hAnsi="仿宋_GB2312" w:eastAsia="仿宋_GB2312" w:cs="仿宋_GB2312"/>
                <w:spacing w:val="-1"/>
                <w:lang w:eastAsia="zh-CN"/>
              </w:rPr>
              <w:t>3.</w:t>
            </w:r>
            <w:r>
              <w:rPr>
                <w:rFonts w:hint="eastAsia" w:ascii="仿宋_GB2312" w:hAnsi="仿宋_GB2312" w:eastAsia="仿宋_GB2312" w:cs="仿宋_GB2312"/>
                <w:spacing w:val="4"/>
                <w:lang w:eastAsia="zh-CN"/>
              </w:rPr>
              <w:t>企业环境与组织架构学习；</w:t>
            </w:r>
          </w:p>
          <w:p w14:paraId="773E785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center"/>
              <w:rPr>
                <w:rFonts w:ascii="黑体" w:hAnsi="黑体" w:eastAsia="仿宋_GB2312" w:cs="仿宋_GB2312"/>
                <w:sz w:val="28"/>
                <w:szCs w:val="28"/>
              </w:rPr>
            </w:pPr>
            <w:r>
              <w:rPr>
                <w:rFonts w:hint="eastAsia" w:ascii="仿宋_GB2312" w:hAnsi="仿宋_GB2312" w:eastAsia="仿宋_GB2312" w:cs="仿宋_GB2312"/>
                <w:spacing w:val="-1"/>
                <w:szCs w:val="21"/>
              </w:rPr>
              <w:t>4.企业岗位工作内容与作业流程</w:t>
            </w:r>
            <w:r>
              <w:rPr>
                <w:rFonts w:hint="eastAsia" w:ascii="仿宋_GB2312" w:hAnsi="仿宋_GB2312" w:eastAsia="仿宋_GB2312" w:cs="仿宋_GB2312"/>
                <w:spacing w:val="-2"/>
                <w:szCs w:val="21"/>
              </w:rPr>
              <w:t>学习。</w:t>
            </w:r>
          </w:p>
        </w:tc>
        <w:tc>
          <w:tcPr>
            <w:tcW w:w="3022" w:type="dxa"/>
          </w:tcPr>
          <w:p w14:paraId="37B5DF73">
            <w:pPr>
              <w:pStyle w:val="26"/>
              <w:keepNext w:val="0"/>
              <w:keepLines w:val="0"/>
              <w:pageBreakBefore w:val="0"/>
              <w:widowControl w:val="0"/>
              <w:kinsoku/>
              <w:wordWrap/>
              <w:overflowPunct/>
              <w:topLinePunct w:val="0"/>
              <w:autoSpaceDE/>
              <w:autoSpaceDN/>
              <w:bidi w:val="0"/>
              <w:spacing w:line="360" w:lineRule="exact"/>
              <w:jc w:val="left"/>
              <w:textAlignment w:val="center"/>
              <w:rPr>
                <w:rFonts w:ascii="仿宋_GB2312" w:hAnsi="仿宋_GB2312" w:eastAsia="仿宋_GB2312" w:cs="仿宋_GB2312"/>
                <w:spacing w:val="5"/>
                <w:lang w:eastAsia="zh-CN"/>
              </w:rPr>
            </w:pPr>
            <w:r>
              <w:rPr>
                <w:rFonts w:hint="eastAsia" w:ascii="仿宋_GB2312" w:hAnsi="仿宋_GB2312" w:eastAsia="仿宋_GB2312" w:cs="仿宋_GB2312"/>
                <w:spacing w:val="2"/>
                <w:lang w:eastAsia="zh-CN"/>
              </w:rPr>
              <w:t>1.能够遵守安全生产管理制度和</w:t>
            </w:r>
            <w:r>
              <w:rPr>
                <w:rFonts w:hint="eastAsia" w:ascii="仿宋_GB2312" w:hAnsi="仿宋_GB2312" w:eastAsia="仿宋_GB2312" w:cs="仿宋_GB2312"/>
                <w:spacing w:val="3"/>
                <w:lang w:eastAsia="zh-CN"/>
              </w:rPr>
              <w:t>法律法规，树立良好的职业道德；</w:t>
            </w:r>
          </w:p>
          <w:p w14:paraId="236D389B">
            <w:pPr>
              <w:pStyle w:val="26"/>
              <w:keepNext w:val="0"/>
              <w:keepLines w:val="0"/>
              <w:pageBreakBefore w:val="0"/>
              <w:widowControl w:val="0"/>
              <w:kinsoku/>
              <w:wordWrap/>
              <w:overflowPunct/>
              <w:topLinePunct w:val="0"/>
              <w:autoSpaceDE/>
              <w:autoSpaceDN/>
              <w:bidi w:val="0"/>
              <w:spacing w:line="360" w:lineRule="exact"/>
              <w:jc w:val="left"/>
              <w:textAlignment w:val="center"/>
              <w:rPr>
                <w:rFonts w:ascii="仿宋_GB2312" w:hAnsi="仿宋_GB2312" w:eastAsia="仿宋_GB2312" w:cs="仿宋_GB2312"/>
                <w:lang w:eastAsia="zh-CN"/>
              </w:rPr>
            </w:pPr>
            <w:r>
              <w:rPr>
                <w:rFonts w:hint="eastAsia" w:ascii="仿宋_GB2312" w:hAnsi="仿宋_GB2312" w:eastAsia="仿宋_GB2312" w:cs="仿宋_GB2312"/>
                <w:spacing w:val="11"/>
                <w:lang w:eastAsia="zh-CN"/>
              </w:rPr>
              <w:t>2.认同与融入企业文化；</w:t>
            </w:r>
          </w:p>
          <w:p w14:paraId="7050F0BA">
            <w:pPr>
              <w:pStyle w:val="26"/>
              <w:keepNext w:val="0"/>
              <w:keepLines w:val="0"/>
              <w:pageBreakBefore w:val="0"/>
              <w:widowControl w:val="0"/>
              <w:kinsoku/>
              <w:wordWrap/>
              <w:overflowPunct/>
              <w:topLinePunct w:val="0"/>
              <w:autoSpaceDE/>
              <w:autoSpaceDN/>
              <w:bidi w:val="0"/>
              <w:spacing w:line="360" w:lineRule="exact"/>
              <w:jc w:val="left"/>
              <w:textAlignment w:val="center"/>
              <w:rPr>
                <w:rFonts w:ascii="黑体" w:hAnsi="黑体" w:eastAsia="黑体" w:cs="仿宋_GB2312"/>
                <w:sz w:val="28"/>
                <w:szCs w:val="28"/>
                <w:lang w:eastAsia="zh-CN"/>
              </w:rPr>
            </w:pPr>
            <w:r>
              <w:rPr>
                <w:rFonts w:hint="eastAsia" w:ascii="仿宋_GB2312" w:hAnsi="仿宋_GB2312" w:eastAsia="仿宋_GB2312" w:cs="仿宋_GB2312"/>
                <w:spacing w:val="2"/>
                <w:lang w:eastAsia="zh-CN"/>
              </w:rPr>
              <w:t>3.能适应企业环境和管理要求。</w:t>
            </w:r>
          </w:p>
        </w:tc>
      </w:tr>
      <w:tr w14:paraId="7C30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32E2AA1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center"/>
              <w:rPr>
                <w:rFonts w:ascii="黑体" w:hAnsi="黑体" w:eastAsia="黑体" w:cs="仿宋_GB2312"/>
                <w:sz w:val="28"/>
                <w:szCs w:val="28"/>
              </w:rPr>
            </w:pPr>
            <w:r>
              <w:rPr>
                <w:rFonts w:hint="eastAsia" w:ascii="仿宋_GB2312" w:hAnsi="仿宋_GB2312" w:eastAsia="仿宋_GB2312" w:cs="仿宋_GB2312"/>
                <w:szCs w:val="21"/>
              </w:rPr>
              <w:t>2</w:t>
            </w:r>
          </w:p>
        </w:tc>
        <w:tc>
          <w:tcPr>
            <w:tcW w:w="1117" w:type="dxa"/>
            <w:vAlign w:val="center"/>
          </w:tcPr>
          <w:p w14:paraId="7613BFCD">
            <w:pPr>
              <w:pStyle w:val="26"/>
              <w:keepNext w:val="0"/>
              <w:keepLines w:val="0"/>
              <w:pageBreakBefore w:val="0"/>
              <w:widowControl w:val="0"/>
              <w:kinsoku/>
              <w:wordWrap/>
              <w:overflowPunct/>
              <w:topLinePunct w:val="0"/>
              <w:autoSpaceDE/>
              <w:autoSpaceDN/>
              <w:bidi w:val="0"/>
              <w:spacing w:line="360" w:lineRule="exact"/>
              <w:jc w:val="center"/>
              <w:textAlignment w:val="center"/>
              <w:rPr>
                <w:rFonts w:ascii="仿宋_GB2312" w:hAnsi="仿宋_GB2312" w:eastAsia="仿宋_GB2312" w:cs="仿宋_GB2312"/>
                <w:spacing w:val="-1"/>
                <w:lang w:eastAsia="zh-CN"/>
              </w:rPr>
            </w:pPr>
            <w:r>
              <w:rPr>
                <w:rFonts w:hint="eastAsia" w:ascii="仿宋_GB2312" w:hAnsi="仿宋_GB2312" w:eastAsia="仿宋_GB2312" w:cs="仿宋_GB2312"/>
                <w:spacing w:val="-1"/>
                <w:lang w:eastAsia="zh-CN"/>
              </w:rPr>
              <w:t>自动化设备制造岗位</w:t>
            </w:r>
          </w:p>
        </w:tc>
        <w:tc>
          <w:tcPr>
            <w:tcW w:w="839" w:type="dxa"/>
            <w:vAlign w:val="center"/>
          </w:tcPr>
          <w:p w14:paraId="2DEB19C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12周</w:t>
            </w:r>
          </w:p>
        </w:tc>
        <w:tc>
          <w:tcPr>
            <w:tcW w:w="3328" w:type="dxa"/>
            <w:vAlign w:val="center"/>
          </w:tcPr>
          <w:p w14:paraId="0BA4AC3F">
            <w:pPr>
              <w:pStyle w:val="26"/>
              <w:keepNext w:val="0"/>
              <w:keepLines w:val="0"/>
              <w:pageBreakBefore w:val="0"/>
              <w:widowControl w:val="0"/>
              <w:kinsoku/>
              <w:wordWrap/>
              <w:overflowPunct/>
              <w:topLinePunct w:val="0"/>
              <w:autoSpaceDE/>
              <w:autoSpaceDN/>
              <w:bidi w:val="0"/>
              <w:spacing w:line="360" w:lineRule="exact"/>
              <w:jc w:val="both"/>
              <w:textAlignment w:val="center"/>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1.能安全使用工具对现场设备调试、安装及加工；</w:t>
            </w:r>
          </w:p>
          <w:p w14:paraId="59793B9A">
            <w:pPr>
              <w:pStyle w:val="26"/>
              <w:keepNext w:val="0"/>
              <w:keepLines w:val="0"/>
              <w:pageBreakBefore w:val="0"/>
              <w:widowControl w:val="0"/>
              <w:kinsoku/>
              <w:wordWrap/>
              <w:overflowPunct/>
              <w:topLinePunct w:val="0"/>
              <w:autoSpaceDE/>
              <w:autoSpaceDN/>
              <w:bidi w:val="0"/>
              <w:spacing w:line="360" w:lineRule="exact"/>
              <w:jc w:val="both"/>
              <w:textAlignment w:val="center"/>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2.掌握相关设备的操作（含机器人），学会熟练使用；</w:t>
            </w:r>
          </w:p>
          <w:p w14:paraId="6D8D2EF5">
            <w:pPr>
              <w:pStyle w:val="26"/>
              <w:keepNext w:val="0"/>
              <w:keepLines w:val="0"/>
              <w:pageBreakBefore w:val="0"/>
              <w:widowControl w:val="0"/>
              <w:kinsoku/>
              <w:wordWrap/>
              <w:overflowPunct/>
              <w:topLinePunct w:val="0"/>
              <w:autoSpaceDE/>
              <w:autoSpaceDN/>
              <w:bidi w:val="0"/>
              <w:spacing w:line="360" w:lineRule="exact"/>
              <w:jc w:val="both"/>
              <w:textAlignment w:val="center"/>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3.能进行相关非标设备的日常维护和故障排除；</w:t>
            </w:r>
          </w:p>
          <w:p w14:paraId="4B08B0BF">
            <w:pPr>
              <w:pStyle w:val="26"/>
              <w:keepNext w:val="0"/>
              <w:keepLines w:val="0"/>
              <w:pageBreakBefore w:val="0"/>
              <w:widowControl w:val="0"/>
              <w:kinsoku/>
              <w:wordWrap/>
              <w:overflowPunct/>
              <w:topLinePunct w:val="0"/>
              <w:autoSpaceDE/>
              <w:autoSpaceDN/>
              <w:bidi w:val="0"/>
              <w:spacing w:line="360" w:lineRule="exact"/>
              <w:jc w:val="both"/>
              <w:textAlignment w:val="center"/>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4.完成零件的加工、检验；</w:t>
            </w:r>
          </w:p>
          <w:p w14:paraId="38F098A8">
            <w:pPr>
              <w:pStyle w:val="26"/>
              <w:keepNext w:val="0"/>
              <w:keepLines w:val="0"/>
              <w:pageBreakBefore w:val="0"/>
              <w:widowControl w:val="0"/>
              <w:kinsoku/>
              <w:wordWrap/>
              <w:overflowPunct/>
              <w:topLinePunct w:val="0"/>
              <w:autoSpaceDE/>
              <w:autoSpaceDN/>
              <w:bidi w:val="0"/>
              <w:spacing w:line="360" w:lineRule="exact"/>
              <w:jc w:val="both"/>
              <w:textAlignment w:val="center"/>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5.能适应企业轮岗要求。</w:t>
            </w:r>
          </w:p>
          <w:p w14:paraId="61ECF567">
            <w:pPr>
              <w:pStyle w:val="26"/>
              <w:keepNext w:val="0"/>
              <w:keepLines w:val="0"/>
              <w:pageBreakBefore w:val="0"/>
              <w:widowControl w:val="0"/>
              <w:kinsoku/>
              <w:wordWrap/>
              <w:overflowPunct/>
              <w:topLinePunct w:val="0"/>
              <w:autoSpaceDE/>
              <w:autoSpaceDN/>
              <w:bidi w:val="0"/>
              <w:spacing w:line="360" w:lineRule="exact"/>
              <w:jc w:val="both"/>
              <w:textAlignment w:val="center"/>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6.</w:t>
            </w:r>
            <w:r>
              <w:rPr>
                <w:rFonts w:hint="eastAsia" w:ascii="仿宋_GB2312" w:eastAsia="仿宋_GB2312"/>
                <w:lang w:eastAsia="zh-CN"/>
              </w:rPr>
              <w:t xml:space="preserve"> 具有监控、管理工艺过程和产品质量，组织实施装调生产活动的能力；</w:t>
            </w:r>
          </w:p>
          <w:p w14:paraId="6CFA4C77">
            <w:pPr>
              <w:pStyle w:val="26"/>
              <w:keepNext w:val="0"/>
              <w:keepLines w:val="0"/>
              <w:pageBreakBefore w:val="0"/>
              <w:widowControl w:val="0"/>
              <w:kinsoku/>
              <w:wordWrap/>
              <w:overflowPunct/>
              <w:topLinePunct w:val="0"/>
              <w:autoSpaceDE/>
              <w:autoSpaceDN/>
              <w:bidi w:val="0"/>
              <w:spacing w:line="360" w:lineRule="exact"/>
              <w:jc w:val="both"/>
              <w:textAlignment w:val="center"/>
              <w:rPr>
                <w:rFonts w:ascii="宋体" w:hAnsi="宋体" w:eastAsia="宋体" w:cs="宋体"/>
                <w:sz w:val="24"/>
                <w:szCs w:val="24"/>
                <w:lang w:eastAsia="zh-CN"/>
              </w:rPr>
            </w:pPr>
            <w:r>
              <w:rPr>
                <w:rFonts w:hint="eastAsia" w:ascii="仿宋_GB2312" w:hAnsi="仿宋_GB2312" w:eastAsia="仿宋_GB2312" w:cs="仿宋_GB2312"/>
                <w:spacing w:val="3"/>
                <w:lang w:eastAsia="zh-CN"/>
              </w:rPr>
              <w:t>7.遵守实习单位的各项规章制度，按时完成工作任务，保证工作质量。</w:t>
            </w:r>
          </w:p>
        </w:tc>
        <w:tc>
          <w:tcPr>
            <w:tcW w:w="3022" w:type="dxa"/>
          </w:tcPr>
          <w:p w14:paraId="47C58337">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1.掌握</w:t>
            </w:r>
            <w:r>
              <w:rPr>
                <w:rFonts w:hint="eastAsia" w:ascii="微软雅黑" w:hAnsi="微软雅黑" w:eastAsia="微软雅黑" w:cs="微软雅黑"/>
                <w:spacing w:val="3"/>
                <w:lang w:eastAsia="zh-CN"/>
              </w:rPr>
              <w:t>钻床、攻丝机</w:t>
            </w:r>
            <w:r>
              <w:rPr>
                <w:rFonts w:hint="eastAsia" w:ascii="仿宋_GB2312" w:hAnsi="仿宋_GB2312" w:eastAsia="仿宋_GB2312" w:cs="仿宋_GB2312"/>
                <w:spacing w:val="3"/>
                <w:lang w:eastAsia="zh-CN"/>
              </w:rPr>
              <w:t>设备的使用方法，具备加工的能力。</w:t>
            </w:r>
          </w:p>
          <w:p w14:paraId="3D29ADFE">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2.熟悉相关操作方法，具备调试机械设备的能力。</w:t>
            </w:r>
          </w:p>
          <w:p w14:paraId="241F903E">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3.了解自动化设备日常维护和故障排除方法，具备一定的设备维护能力。</w:t>
            </w:r>
          </w:p>
          <w:p w14:paraId="5AF1E128">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4.具备良好的团队协作和沟通能力，能够与同事和上级有效配合。</w:t>
            </w:r>
          </w:p>
          <w:p w14:paraId="374D2C1A">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5.具备良好的职业道德和职业操守，遵守实习单位的各项规章制度。</w:t>
            </w:r>
          </w:p>
          <w:p w14:paraId="314A4AAD">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6.具备较强的学习能力和动手能力，能够迅速适应实习岗位的工作要求。</w:t>
            </w:r>
          </w:p>
          <w:p w14:paraId="36C9323D">
            <w:pPr>
              <w:pStyle w:val="26"/>
              <w:keepNext w:val="0"/>
              <w:keepLines w:val="0"/>
              <w:pageBreakBefore w:val="0"/>
              <w:widowControl w:val="0"/>
              <w:kinsoku/>
              <w:wordWrap/>
              <w:overflowPunct/>
              <w:topLinePunct w:val="0"/>
              <w:autoSpaceDE/>
              <w:autoSpaceDN/>
              <w:bidi w:val="0"/>
              <w:spacing w:line="360" w:lineRule="exact"/>
              <w:jc w:val="left"/>
              <w:textAlignment w:val="center"/>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7.具备较强的安全意识，遵守安全生产规定，保证自身和他人的安全。</w:t>
            </w:r>
          </w:p>
        </w:tc>
      </w:tr>
      <w:tr w14:paraId="3EBC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5" w:hRule="atLeast"/>
        </w:trPr>
        <w:tc>
          <w:tcPr>
            <w:tcW w:w="754" w:type="dxa"/>
            <w:vAlign w:val="center"/>
          </w:tcPr>
          <w:p w14:paraId="3B7A608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center"/>
              <w:rPr>
                <w:rFonts w:ascii="黑体" w:hAnsi="黑体" w:eastAsia="黑体" w:cs="仿宋_GB2312"/>
                <w:sz w:val="28"/>
                <w:szCs w:val="28"/>
              </w:rPr>
            </w:pPr>
            <w:r>
              <w:rPr>
                <w:rFonts w:hint="eastAsia" w:ascii="仿宋_GB2312" w:hAnsi="仿宋_GB2312" w:eastAsia="仿宋_GB2312" w:cs="仿宋_GB2312"/>
                <w:szCs w:val="21"/>
              </w:rPr>
              <w:t>3</w:t>
            </w:r>
          </w:p>
        </w:tc>
        <w:tc>
          <w:tcPr>
            <w:tcW w:w="1117" w:type="dxa"/>
            <w:vAlign w:val="center"/>
          </w:tcPr>
          <w:p w14:paraId="6733DB59">
            <w:pPr>
              <w:pStyle w:val="26"/>
              <w:keepNext w:val="0"/>
              <w:keepLines w:val="0"/>
              <w:pageBreakBefore w:val="0"/>
              <w:widowControl w:val="0"/>
              <w:kinsoku/>
              <w:wordWrap/>
              <w:overflowPunct/>
              <w:topLinePunct w:val="0"/>
              <w:autoSpaceDE/>
              <w:autoSpaceDN/>
              <w:bidi w:val="0"/>
              <w:spacing w:line="360" w:lineRule="exact"/>
              <w:jc w:val="center"/>
              <w:textAlignment w:val="center"/>
              <w:rPr>
                <w:rFonts w:ascii="仿宋_GB2312" w:hAnsi="仿宋_GB2312" w:eastAsia="仿宋_GB2312" w:cs="仿宋_GB2312"/>
                <w:spacing w:val="-1"/>
                <w:lang w:eastAsia="zh-CN"/>
              </w:rPr>
            </w:pPr>
            <w:r>
              <w:rPr>
                <w:rFonts w:hint="eastAsia" w:ascii="仿宋_GB2312" w:hAnsi="仿宋_GB2312" w:eastAsia="仿宋_GB2312" w:cs="仿宋_GB2312"/>
                <w:spacing w:val="-1"/>
                <w:lang w:eastAsia="zh-CN"/>
              </w:rPr>
              <w:t>自动化机械加工企业设计研发岗位</w:t>
            </w:r>
          </w:p>
        </w:tc>
        <w:tc>
          <w:tcPr>
            <w:tcW w:w="839" w:type="dxa"/>
            <w:vAlign w:val="center"/>
          </w:tcPr>
          <w:p w14:paraId="1A4D39E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10周</w:t>
            </w:r>
          </w:p>
        </w:tc>
        <w:tc>
          <w:tcPr>
            <w:tcW w:w="3328" w:type="dxa"/>
            <w:vAlign w:val="center"/>
          </w:tcPr>
          <w:p w14:paraId="7756E0F8">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1.学习并掌握产品设计研发的基本流程和方法，了解企业产品设计研发的相关标准和规范；</w:t>
            </w:r>
          </w:p>
          <w:p w14:paraId="7FC309C7">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2.参与企业的产品设计研发项目，协助完成产品设计方案的制定和实施；</w:t>
            </w:r>
          </w:p>
          <w:p w14:paraId="10A3A18E">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3.根据项目需求，进行机器人相关的编程和优化，提高生产效率；</w:t>
            </w:r>
          </w:p>
          <w:p w14:paraId="441F9DAA">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4.参与产品的装配和调试，验证设计方案的可行性和稳定性；</w:t>
            </w:r>
          </w:p>
          <w:p w14:paraId="511DF591">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5.协助完成产品设计研发过程中的技术支持和问题解决，提高产品质量；</w:t>
            </w:r>
          </w:p>
          <w:p w14:paraId="0D79376D">
            <w:pPr>
              <w:pStyle w:val="26"/>
              <w:keepNext w:val="0"/>
              <w:keepLines w:val="0"/>
              <w:pageBreakBefore w:val="0"/>
              <w:widowControl w:val="0"/>
              <w:kinsoku/>
              <w:wordWrap/>
              <w:overflowPunct/>
              <w:topLinePunct w:val="0"/>
              <w:autoSpaceDE/>
              <w:autoSpaceDN/>
              <w:bidi w:val="0"/>
              <w:spacing w:line="360" w:lineRule="exact"/>
              <w:jc w:val="left"/>
              <w:textAlignment w:val="center"/>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6.参与项目总结和经验交流，提升自身设计研发能力。</w:t>
            </w:r>
          </w:p>
        </w:tc>
        <w:tc>
          <w:tcPr>
            <w:tcW w:w="3022" w:type="dxa"/>
            <w:vAlign w:val="center"/>
          </w:tcPr>
          <w:p w14:paraId="61747CFF">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1.熟练掌握加工工艺和技术，具备夹具设计基础知识；</w:t>
            </w:r>
          </w:p>
          <w:p w14:paraId="0D40663F">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2.熟练使用机器人操作设计软件，具备编程能力；</w:t>
            </w:r>
          </w:p>
          <w:p w14:paraId="3528668E">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3.具备良好的沟通和团队协作能力，能够有效地与团队成员进行交流与合作；</w:t>
            </w:r>
          </w:p>
          <w:p w14:paraId="2CE1B05D">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4.具备较强的学习能力和动手能力，能够迅速掌握新技术和新知识；</w:t>
            </w:r>
          </w:p>
          <w:p w14:paraId="5BCF4FB2">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5.具备良好的创新意识和解决问题的能力，能够独立分析和解决设计过程中的问题；</w:t>
            </w:r>
          </w:p>
          <w:p w14:paraId="4163A6ED">
            <w:pPr>
              <w:pStyle w:val="26"/>
              <w:keepNext w:val="0"/>
              <w:keepLines w:val="0"/>
              <w:pageBreakBefore w:val="0"/>
              <w:widowControl w:val="0"/>
              <w:kinsoku/>
              <w:wordWrap/>
              <w:overflowPunct/>
              <w:topLinePunct w:val="0"/>
              <w:autoSpaceDE/>
              <w:autoSpaceDN/>
              <w:bidi w:val="0"/>
              <w:spacing w:line="360" w:lineRule="exact"/>
              <w:jc w:val="left"/>
              <w:textAlignment w:val="center"/>
              <w:rPr>
                <w:rFonts w:hint="eastAsia" w:ascii="仿宋_GB2312" w:hAnsi="仿宋_GB2312" w:eastAsia="仿宋_GB2312" w:cs="仿宋_GB2312"/>
                <w:spacing w:val="3"/>
                <w:lang w:eastAsia="zh-CN"/>
              </w:rPr>
            </w:pPr>
            <w:r>
              <w:rPr>
                <w:rFonts w:hint="eastAsia" w:ascii="仿宋_GB2312" w:hAnsi="仿宋_GB2312" w:eastAsia="仿宋_GB2312" w:cs="仿宋_GB2312"/>
                <w:spacing w:val="3"/>
                <w:lang w:eastAsia="zh-CN"/>
              </w:rPr>
              <w:t>6.具备良好的职业道德和职业素养，遵守企业规章制度，严守商业机密；</w:t>
            </w:r>
          </w:p>
          <w:p w14:paraId="3D2F34F0">
            <w:pPr>
              <w:pStyle w:val="26"/>
              <w:keepNext w:val="0"/>
              <w:keepLines w:val="0"/>
              <w:pageBreakBefore w:val="0"/>
              <w:widowControl w:val="0"/>
              <w:kinsoku/>
              <w:wordWrap/>
              <w:overflowPunct/>
              <w:topLinePunct w:val="0"/>
              <w:autoSpaceDE/>
              <w:autoSpaceDN/>
              <w:bidi w:val="0"/>
              <w:spacing w:line="360" w:lineRule="exact"/>
              <w:jc w:val="left"/>
              <w:textAlignment w:val="center"/>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7. 具备较强的安全意识，遵守安全生产规定，保证自身和他人的安全。</w:t>
            </w:r>
          </w:p>
        </w:tc>
      </w:tr>
    </w:tbl>
    <w:p w14:paraId="68F9029E">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ascii="楷体_GB2312" w:hAnsi="仿宋_GB2312" w:eastAsia="楷体_GB2312" w:cs="仿宋_GB2312"/>
          <w:sz w:val="32"/>
          <w:szCs w:val="32"/>
        </w:rPr>
      </w:pPr>
      <w:bookmarkStart w:id="18" w:name="bookmark11"/>
      <w:bookmarkEnd w:id="18"/>
      <w:r>
        <w:rPr>
          <w:rFonts w:hint="eastAsia" w:ascii="楷体_GB2312" w:hAnsi="仿宋_GB2312" w:eastAsia="楷体_GB2312" w:cs="仿宋_GB2312"/>
          <w:sz w:val="32"/>
          <w:szCs w:val="32"/>
        </w:rPr>
        <w:t>（六）实习成果</w:t>
      </w:r>
    </w:p>
    <w:p w14:paraId="5F9E6E11">
      <w:pPr>
        <w:pStyle w:val="7"/>
        <w:keepNext w:val="0"/>
        <w:keepLines w:val="0"/>
        <w:pageBreakBefore w:val="0"/>
        <w:widowControl w:val="0"/>
        <w:kinsoku/>
        <w:wordWrap/>
        <w:overflowPunct/>
        <w:topLinePunct w:val="0"/>
        <w:autoSpaceDE/>
        <w:autoSpaceDN/>
        <w:bidi w:val="0"/>
        <w:spacing w:line="52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14:paraId="41803512">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14:paraId="0E8C0724">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14:paraId="0566F18D">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14:paraId="27459E89">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bookmarkStart w:id="19" w:name="bookmark12"/>
      <w:bookmarkEnd w:id="19"/>
      <w:r>
        <w:rPr>
          <w:rFonts w:hint="eastAsia" w:ascii="楷体_GB2312" w:hAnsi="仿宋_GB2312" w:eastAsia="楷体_GB2312" w:cs="仿宋_GB2312"/>
          <w:sz w:val="32"/>
          <w:szCs w:val="32"/>
        </w:rPr>
        <w:t>（七）考核评价</w:t>
      </w:r>
    </w:p>
    <w:p w14:paraId="37C9734D">
      <w:pPr>
        <w:pageBreakBefore w:val="0"/>
        <w:kinsoku/>
        <w:wordWrap/>
        <w:topLinePunct w:val="0"/>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1.考核内容</w:t>
      </w:r>
      <w:bookmarkStart w:id="20" w:name="bookmark13"/>
      <w:bookmarkEnd w:id="20"/>
    </w:p>
    <w:p w14:paraId="3D67DC10">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14:paraId="79FF9A11">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14:paraId="104D86FF">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bookmarkStart w:id="21" w:name="bookmark14"/>
      <w:bookmarkEnd w:id="21"/>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14:paraId="111D279F">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14:paraId="4810327F">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bookmarkStart w:id="22" w:name="bookmark15"/>
      <w:bookmarkEnd w:id="22"/>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14:paraId="7B0934FB">
      <w:pPr>
        <w:pageBreakBefore w:val="0"/>
        <w:kinsoku/>
        <w:wordWrap/>
        <w:topLinePunct w:val="0"/>
        <w:bidi w:val="0"/>
        <w:adjustRightInd w:val="0"/>
        <w:snapToGrid w:val="0"/>
        <w:spacing w:line="520" w:lineRule="exact"/>
        <w:ind w:firstLine="640" w:firstLineChars="200"/>
        <w:rPr>
          <w:rFonts w:ascii="楷体_GB2312" w:hAnsi="仿宋_GB2312" w:eastAsia="楷体_GB2312" w:cs="仿宋_GB2312"/>
          <w:sz w:val="32"/>
          <w:szCs w:val="32"/>
        </w:rPr>
      </w:pPr>
      <w:bookmarkStart w:id="23" w:name="bookmark16"/>
      <w:bookmarkEnd w:id="23"/>
      <w:r>
        <w:rPr>
          <w:rFonts w:hint="eastAsia" w:ascii="楷体_GB2312" w:hAnsi="仿宋_GB2312" w:eastAsia="楷体_GB2312" w:cs="仿宋_GB2312"/>
          <w:sz w:val="32"/>
          <w:szCs w:val="32"/>
        </w:rPr>
        <w:t>（八）实习管理</w:t>
      </w:r>
    </w:p>
    <w:p w14:paraId="65A8EA25">
      <w:pPr>
        <w:pageBreakBefore w:val="0"/>
        <w:kinsoku/>
        <w:wordWrap/>
        <w:topLinePunct w:val="0"/>
        <w:bidi w:val="0"/>
        <w:spacing w:line="520" w:lineRule="exact"/>
        <w:ind w:firstLine="640" w:firstLineChars="200"/>
        <w:jc w:val="left"/>
        <w:outlineLvl w:val="1"/>
        <w:rPr>
          <w:rFonts w:ascii="仿宋_GB2312" w:eastAsia="仿宋_GB2312"/>
          <w:sz w:val="32"/>
          <w:szCs w:val="32"/>
        </w:rPr>
      </w:pPr>
      <w:r>
        <w:rPr>
          <w:rFonts w:hint="eastAsia" w:ascii="仿宋_GB2312" w:eastAsia="仿宋_GB2312"/>
          <w:sz w:val="32"/>
          <w:szCs w:val="32"/>
        </w:rPr>
        <w:t>1.管理制度</w:t>
      </w:r>
    </w:p>
    <w:p w14:paraId="62C7CE39">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bookmarkStart w:id="24" w:name="bookmark17"/>
      <w:bookmarkEnd w:id="24"/>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 为基础签订实习协议 ，并依法严格履行协议中有关条款。</w:t>
      </w:r>
    </w:p>
    <w:p w14:paraId="6C309AF5">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14:paraId="1185060D">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14:paraId="17AD6422">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bookmarkStart w:id="25" w:name="bookmark18"/>
      <w:bookmarkEnd w:id="25"/>
      <w:r>
        <w:rPr>
          <w:rFonts w:hint="eastAsia" w:ascii="仿宋_GB2312" w:hAnsi="Times New Roman" w:eastAsia="仿宋_GB2312" w:cs="Times New Roman"/>
          <w:sz w:val="32"/>
          <w:szCs w:val="32"/>
          <w:lang w:eastAsia="zh-CN"/>
        </w:rPr>
        <w:t>2.过程管理</w:t>
      </w:r>
    </w:p>
    <w:p w14:paraId="69B50E34">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14:paraId="0BCB7923">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14:paraId="5CFB2CBF">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 岗位实习总结报告等。</w:t>
      </w:r>
    </w:p>
    <w:p w14:paraId="3CB1D0B5">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bookmarkStart w:id="26" w:name="bookmark19"/>
      <w:bookmarkEnd w:id="26"/>
      <w:r>
        <w:rPr>
          <w:rFonts w:hint="eastAsia" w:ascii="仿宋_GB2312" w:hAnsi="Times New Roman" w:eastAsia="仿宋_GB2312" w:cs="Times New Roman"/>
          <w:sz w:val="32"/>
          <w:szCs w:val="32"/>
          <w:lang w:eastAsia="zh-CN"/>
        </w:rPr>
        <w:t>3.总结交流</w:t>
      </w:r>
    </w:p>
    <w:p w14:paraId="3C7D0D0B">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 学校与实习单位双方总结交流等多种方式进行。</w:t>
      </w:r>
    </w:p>
    <w:p w14:paraId="1307119B">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14:paraId="5E7428CD">
      <w:pPr>
        <w:pStyle w:val="7"/>
        <w:pageBreakBefore w:val="0"/>
        <w:kinsoku/>
        <w:wordWrap/>
        <w:topLinePunct w:val="0"/>
        <w:bidi w:val="0"/>
        <w:spacing w:line="52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14:paraId="3A5F5DF9">
      <w:pPr>
        <w:pStyle w:val="7"/>
        <w:pageBreakBefore w:val="0"/>
        <w:kinsoku/>
        <w:wordWrap/>
        <w:topLinePunct w:val="0"/>
        <w:bidi w:val="0"/>
        <w:spacing w:line="520" w:lineRule="exact"/>
        <w:ind w:firstLine="640" w:firstLineChars="200"/>
        <w:rPr>
          <w:rFonts w:ascii="方正小标宋简体" w:hAnsi="方正小标宋简体" w:eastAsia="方正小标宋简体" w:cs="方正小标宋简体"/>
          <w:kern w:val="0"/>
          <w:sz w:val="36"/>
          <w:szCs w:val="36"/>
          <w:shd w:val="clear" w:color="auto" w:fill="FFFFFF"/>
          <w:lang w:eastAsia="zh-CN"/>
        </w:r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pgSz w:w="11906" w:h="16838"/>
      <w:pgMar w:top="2041"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F29786C-AEFE-4B44-9122-92765A64F4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4155EA7-8CF0-4F6A-B374-C6B932FD0251}"/>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embedRegular r:id="rId3" w:fontKey="{79C3D3B5-2153-4700-B9BB-7882892AA077}"/>
  </w:font>
  <w:font w:name="方正小标宋简体">
    <w:panose1 w:val="03000509000000000000"/>
    <w:charset w:val="86"/>
    <w:family w:val="script"/>
    <w:pitch w:val="default"/>
    <w:sig w:usb0="00000001" w:usb1="080E0000" w:usb2="00000000" w:usb3="00000000" w:csb0="00040000" w:csb1="00000000"/>
    <w:embedRegular r:id="rId4" w:fontKey="{EE16A26A-FC48-476E-B9C9-FDDA19C71EEA}"/>
  </w:font>
  <w:font w:name="仿宋_GB2312">
    <w:panose1 w:val="02010609030101010101"/>
    <w:charset w:val="86"/>
    <w:family w:val="modern"/>
    <w:pitch w:val="default"/>
    <w:sig w:usb0="00000001" w:usb1="080E0000" w:usb2="00000000" w:usb3="00000000" w:csb0="00040000" w:csb1="00000000"/>
    <w:embedRegular r:id="rId5" w:fontKey="{1C8F4ED1-E6BA-4D8C-A007-2CE98150A2CF}"/>
  </w:font>
  <w:font w:name="楷体_GB2312">
    <w:panose1 w:val="02010609030101010101"/>
    <w:charset w:val="86"/>
    <w:family w:val="modern"/>
    <w:pitch w:val="default"/>
    <w:sig w:usb0="00000001" w:usb1="080E0000" w:usb2="00000000" w:usb3="00000000" w:csb0="00040000" w:csb1="00000000"/>
    <w:embedRegular r:id="rId6" w:fontKey="{D1933935-4A3E-4FDF-88C6-43E7C92ED2B5}"/>
  </w:font>
  <w:font w:name="仿宋">
    <w:panose1 w:val="02010609060101010101"/>
    <w:charset w:val="86"/>
    <w:family w:val="modern"/>
    <w:pitch w:val="default"/>
    <w:sig w:usb0="800002BF" w:usb1="38CF7CFA" w:usb2="00000016" w:usb3="00000000" w:csb0="00040001" w:csb1="00000000"/>
    <w:embedRegular r:id="rId7" w:fontKey="{871DA1E1-A716-4C66-8EC1-4F988454DA35}"/>
  </w:font>
  <w:font w:name="ABSEKN+FangSong">
    <w:altName w:val="Times New Roman"/>
    <w:panose1 w:val="00000000000000000000"/>
    <w:charset w:val="00"/>
    <w:family w:val="roman"/>
    <w:pitch w:val="default"/>
    <w:sig w:usb0="00000000" w:usb1="00000000" w:usb2="00000000" w:usb3="00000000" w:csb0="00000000" w:csb1="00000000"/>
    <w:embedRegular r:id="rId8" w:fontKey="{E418F60B-777F-4A3F-9898-8CC671BD1193}"/>
  </w:font>
  <w:font w:name="楷体">
    <w:panose1 w:val="02010609060101010101"/>
    <w:charset w:val="86"/>
    <w:family w:val="modern"/>
    <w:pitch w:val="default"/>
    <w:sig w:usb0="800002BF" w:usb1="38CF7CFA" w:usb2="00000016" w:usb3="00000000" w:csb0="00040001" w:csb1="00000000"/>
    <w:embedRegular r:id="rId9" w:fontKey="{16BF79FA-2649-4B90-AAE6-9D6182818469}"/>
  </w:font>
  <w:font w:name="方正小标宋_GBK">
    <w:panose1 w:val="02000000000000000000"/>
    <w:charset w:val="86"/>
    <w:family w:val="script"/>
    <w:pitch w:val="default"/>
    <w:sig w:usb0="A00002BF" w:usb1="38CF7CFA" w:usb2="00082016" w:usb3="00000000" w:csb0="00040001" w:csb1="00000000"/>
    <w:embedRegular r:id="rId10" w:fontKey="{2F71A03C-3235-4D58-9496-6E3FA5F1811C}"/>
  </w:font>
  <w:font w:name="Tahoma">
    <w:panose1 w:val="020B0604030504040204"/>
    <w:charset w:val="00"/>
    <w:family w:val="swiss"/>
    <w:pitch w:val="default"/>
    <w:sig w:usb0="E1002EFF" w:usb1="C000605B" w:usb2="00000029" w:usb3="00000000" w:csb0="200101FF" w:csb1="20280000"/>
    <w:embedRegular r:id="rId11" w:fontKey="{498FB910-651E-4C48-A7C4-5D1F3383227E}"/>
  </w:font>
  <w:font w:name="微软雅黑">
    <w:panose1 w:val="020B0503020204020204"/>
    <w:charset w:val="86"/>
    <w:family w:val="swiss"/>
    <w:pitch w:val="default"/>
    <w:sig w:usb0="80000287" w:usb1="2ACF3C50" w:usb2="00000016" w:usb3="00000000" w:csb0="0004001F" w:csb1="00000000"/>
    <w:embedRegular r:id="rId12" w:fontKey="{FACDF0EE-7332-494A-A1CA-8B66409656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52E26">
    <w:pPr>
      <w:pStyle w:val="12"/>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B16D6">
    <w:pPr>
      <w:pStyle w:val="1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B8F49">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- 20 -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B3B8F49">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- 20 -</w:t>
                    </w:r>
                    <w:r>
                      <w:rPr>
                        <w:sz w:val="28"/>
                        <w:szCs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155A5">
    <w:pPr>
      <w:spacing w:before="120" w:after="120" w:line="181" w:lineRule="auto"/>
      <w:ind w:left="420" w:firstLine="1900"/>
      <w:rPr>
        <w:rFonts w:eastAsia="Times New Roman"/>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15E02">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- 25 -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8515E02">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- 25 -</w:t>
                    </w:r>
                    <w:r>
                      <w:rPr>
                        <w:sz w:val="28"/>
                        <w:szCs w:val="2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B61BB">
    <w:pPr>
      <w:spacing w:before="120" w:after="120" w:line="181" w:lineRule="auto"/>
      <w:ind w:left="420" w:firstLine="1900"/>
      <w:rPr>
        <w:rFonts w:eastAsia="Times New Roman"/>
        <w:sz w:val="19"/>
        <w:szCs w:val="19"/>
      </w:rPr>
    </w:pPr>
    <w:r>
      <w:rPr>
        <w:sz w:val="19"/>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639D2">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- 33 -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F6639D2">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- 33 -</w:t>
                    </w:r>
                    <w:r>
                      <w:rPr>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EBC19">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83315">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60150">
    <w:pPr>
      <w:pStyle w:val="12"/>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D5838">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79E03">
    <w:pPr>
      <w:pStyle w:val="12"/>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239B">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7C4AD">
    <w:pPr>
      <w:pStyle w:val="1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FA8780">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4FA8780">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B68C3">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4449D">
    <w:pPr>
      <w:pBdr>
        <w:bottom w:val="none" w:color="auto" w:sz="0" w:space="0"/>
      </w:pBdr>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55F9D">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A8446"/>
    <w:multiLevelType w:val="singleLevel"/>
    <w:tmpl w:val="918A8446"/>
    <w:lvl w:ilvl="0" w:tentative="0">
      <w:start w:val="1"/>
      <w:numFmt w:val="decimal"/>
      <w:lvlText w:val="%1."/>
      <w:lvlJc w:val="left"/>
      <w:pPr>
        <w:tabs>
          <w:tab w:val="left" w:pos="312"/>
        </w:tabs>
      </w:pPr>
    </w:lvl>
  </w:abstractNum>
  <w:abstractNum w:abstractNumId="1">
    <w:nsid w:val="A2E661DD"/>
    <w:multiLevelType w:val="singleLevel"/>
    <w:tmpl w:val="A2E661DD"/>
    <w:lvl w:ilvl="0" w:tentative="0">
      <w:start w:val="2"/>
      <w:numFmt w:val="decimal"/>
      <w:lvlText w:val="%1."/>
      <w:lvlJc w:val="left"/>
      <w:pPr>
        <w:tabs>
          <w:tab w:val="left" w:pos="312"/>
        </w:tabs>
      </w:pPr>
    </w:lvl>
  </w:abstractNum>
  <w:abstractNum w:abstractNumId="2">
    <w:nsid w:val="A310F395"/>
    <w:multiLevelType w:val="singleLevel"/>
    <w:tmpl w:val="A310F395"/>
    <w:lvl w:ilvl="0" w:tentative="0">
      <w:start w:val="1"/>
      <w:numFmt w:val="decimal"/>
      <w:lvlText w:val="%1."/>
      <w:lvlJc w:val="left"/>
      <w:pPr>
        <w:tabs>
          <w:tab w:val="left" w:pos="312"/>
        </w:tabs>
      </w:pPr>
    </w:lvl>
  </w:abstractNum>
  <w:abstractNum w:abstractNumId="3">
    <w:nsid w:val="D382E4EF"/>
    <w:multiLevelType w:val="singleLevel"/>
    <w:tmpl w:val="D382E4EF"/>
    <w:lvl w:ilvl="0" w:tentative="0">
      <w:start w:val="1"/>
      <w:numFmt w:val="chineseCounting"/>
      <w:suff w:val="nothing"/>
      <w:lvlText w:val="（%1）"/>
      <w:lvlJc w:val="left"/>
      <w:rPr>
        <w:rFonts w:hint="eastAsia"/>
      </w:rPr>
    </w:lvl>
  </w:abstractNum>
  <w:abstractNum w:abstractNumId="4">
    <w:nsid w:val="E1994B21"/>
    <w:multiLevelType w:val="singleLevel"/>
    <w:tmpl w:val="E1994B21"/>
    <w:lvl w:ilvl="0" w:tentative="0">
      <w:start w:val="5"/>
      <w:numFmt w:val="chineseCounting"/>
      <w:suff w:val="nothing"/>
      <w:lvlText w:val="（%1）"/>
      <w:lvlJc w:val="left"/>
      <w:rPr>
        <w:rFonts w:hint="eastAsia"/>
      </w:rPr>
    </w:lvl>
  </w:abstractNum>
  <w:abstractNum w:abstractNumId="5">
    <w:nsid w:val="E74E33EF"/>
    <w:multiLevelType w:val="singleLevel"/>
    <w:tmpl w:val="E74E33EF"/>
    <w:lvl w:ilvl="0" w:tentative="0">
      <w:start w:val="2"/>
      <w:numFmt w:val="decimal"/>
      <w:suff w:val="nothing"/>
      <w:lvlText w:val="%1．"/>
      <w:lvlJc w:val="left"/>
    </w:lvl>
  </w:abstractNum>
  <w:abstractNum w:abstractNumId="6">
    <w:nsid w:val="167B95D2"/>
    <w:multiLevelType w:val="singleLevel"/>
    <w:tmpl w:val="167B95D2"/>
    <w:lvl w:ilvl="0" w:tentative="0">
      <w:start w:val="1"/>
      <w:numFmt w:val="decimal"/>
      <w:lvlText w:val="%1."/>
      <w:lvlJc w:val="left"/>
      <w:pPr>
        <w:tabs>
          <w:tab w:val="left" w:pos="312"/>
        </w:tabs>
      </w:pPr>
    </w:lvl>
  </w:abstractNum>
  <w:abstractNum w:abstractNumId="7">
    <w:nsid w:val="658B88E1"/>
    <w:multiLevelType w:val="singleLevel"/>
    <w:tmpl w:val="658B88E1"/>
    <w:lvl w:ilvl="0" w:tentative="0">
      <w:start w:val="3"/>
      <w:numFmt w:val="decimal"/>
      <w:suff w:val="nothing"/>
      <w:lvlText w:val="%1."/>
      <w:lvlJc w:val="left"/>
    </w:lvl>
  </w:abstractNum>
  <w:abstractNum w:abstractNumId="8">
    <w:nsid w:val="658B9443"/>
    <w:multiLevelType w:val="singleLevel"/>
    <w:tmpl w:val="658B9443"/>
    <w:lvl w:ilvl="0" w:tentative="0">
      <w:start w:val="1"/>
      <w:numFmt w:val="decimal"/>
      <w:suff w:val="nothing"/>
      <w:lvlText w:val="（%1）"/>
      <w:lvlJc w:val="left"/>
    </w:lvl>
  </w:abstractNum>
  <w:num w:numId="1">
    <w:abstractNumId w:val="4"/>
  </w:num>
  <w:num w:numId="2">
    <w:abstractNumId w:val="5"/>
  </w:num>
  <w:num w:numId="3">
    <w:abstractNumId w:val="0"/>
  </w:num>
  <w:num w:numId="4">
    <w:abstractNumId w:val="7"/>
  </w:num>
  <w:num w:numId="5">
    <w:abstractNumId w:val="2"/>
  </w:num>
  <w:num w:numId="6">
    <w:abstractNumId w:val="8"/>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0"/>
  <w:drawingGridHorizontalSpacing w:val="144"/>
  <w:drawingGridVerticalSpacing w:val="43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xNGE1ZjExN2U4ODI1MTZhZTcxMTEwMTk0ZWRkZTAifQ=="/>
  </w:docVars>
  <w:rsids>
    <w:rsidRoot w:val="4EC94844"/>
    <w:rsid w:val="00016ECE"/>
    <w:rsid w:val="000172B2"/>
    <w:rsid w:val="000326EE"/>
    <w:rsid w:val="0003634A"/>
    <w:rsid w:val="00050AA2"/>
    <w:rsid w:val="00055447"/>
    <w:rsid w:val="00055A11"/>
    <w:rsid w:val="00061E63"/>
    <w:rsid w:val="00067562"/>
    <w:rsid w:val="00082044"/>
    <w:rsid w:val="000823FD"/>
    <w:rsid w:val="000938D5"/>
    <w:rsid w:val="000A2873"/>
    <w:rsid w:val="000B37B8"/>
    <w:rsid w:val="000C6616"/>
    <w:rsid w:val="000C684C"/>
    <w:rsid w:val="000D1321"/>
    <w:rsid w:val="000E273E"/>
    <w:rsid w:val="000E705B"/>
    <w:rsid w:val="00110153"/>
    <w:rsid w:val="0011754B"/>
    <w:rsid w:val="00120184"/>
    <w:rsid w:val="001231EE"/>
    <w:rsid w:val="00124ECC"/>
    <w:rsid w:val="001616D8"/>
    <w:rsid w:val="00181275"/>
    <w:rsid w:val="001A14DA"/>
    <w:rsid w:val="001B13D6"/>
    <w:rsid w:val="001B4DA7"/>
    <w:rsid w:val="001C1AFC"/>
    <w:rsid w:val="001D0C33"/>
    <w:rsid w:val="001D3614"/>
    <w:rsid w:val="001D7665"/>
    <w:rsid w:val="001F18BD"/>
    <w:rsid w:val="00221E78"/>
    <w:rsid w:val="00234FE8"/>
    <w:rsid w:val="00236268"/>
    <w:rsid w:val="00244E5C"/>
    <w:rsid w:val="00252F53"/>
    <w:rsid w:val="00263220"/>
    <w:rsid w:val="00273F27"/>
    <w:rsid w:val="00277EDD"/>
    <w:rsid w:val="002861B6"/>
    <w:rsid w:val="002920AC"/>
    <w:rsid w:val="002A2B23"/>
    <w:rsid w:val="002A364D"/>
    <w:rsid w:val="002C30DE"/>
    <w:rsid w:val="002C5496"/>
    <w:rsid w:val="002D2B0B"/>
    <w:rsid w:val="002D2FCD"/>
    <w:rsid w:val="002F3B6E"/>
    <w:rsid w:val="002F60DD"/>
    <w:rsid w:val="003002C1"/>
    <w:rsid w:val="003030A2"/>
    <w:rsid w:val="00311A5F"/>
    <w:rsid w:val="003121E1"/>
    <w:rsid w:val="00313DB7"/>
    <w:rsid w:val="00327C32"/>
    <w:rsid w:val="00327C74"/>
    <w:rsid w:val="00341609"/>
    <w:rsid w:val="00360A96"/>
    <w:rsid w:val="0036171C"/>
    <w:rsid w:val="003750A4"/>
    <w:rsid w:val="00392FCF"/>
    <w:rsid w:val="003A7367"/>
    <w:rsid w:val="003D0316"/>
    <w:rsid w:val="003E748C"/>
    <w:rsid w:val="00401F41"/>
    <w:rsid w:val="0040298F"/>
    <w:rsid w:val="004123A2"/>
    <w:rsid w:val="004168D3"/>
    <w:rsid w:val="00421BED"/>
    <w:rsid w:val="0043441A"/>
    <w:rsid w:val="0044372D"/>
    <w:rsid w:val="0045543D"/>
    <w:rsid w:val="00456A78"/>
    <w:rsid w:val="00457B0F"/>
    <w:rsid w:val="0046668B"/>
    <w:rsid w:val="004670CD"/>
    <w:rsid w:val="004A3E7E"/>
    <w:rsid w:val="004B07E3"/>
    <w:rsid w:val="004D3168"/>
    <w:rsid w:val="005042A5"/>
    <w:rsid w:val="005054E9"/>
    <w:rsid w:val="00515CD6"/>
    <w:rsid w:val="005567DC"/>
    <w:rsid w:val="005747D1"/>
    <w:rsid w:val="00576EBA"/>
    <w:rsid w:val="005811C0"/>
    <w:rsid w:val="005A466C"/>
    <w:rsid w:val="005A4713"/>
    <w:rsid w:val="005B2B22"/>
    <w:rsid w:val="005B3BE0"/>
    <w:rsid w:val="005C7B80"/>
    <w:rsid w:val="005D7733"/>
    <w:rsid w:val="005E68A4"/>
    <w:rsid w:val="006225B8"/>
    <w:rsid w:val="006240A8"/>
    <w:rsid w:val="00637163"/>
    <w:rsid w:val="00647E23"/>
    <w:rsid w:val="00650CB7"/>
    <w:rsid w:val="006515FB"/>
    <w:rsid w:val="00657993"/>
    <w:rsid w:val="0068010B"/>
    <w:rsid w:val="00695BAF"/>
    <w:rsid w:val="00697696"/>
    <w:rsid w:val="00697EB0"/>
    <w:rsid w:val="006A2BC5"/>
    <w:rsid w:val="006B5957"/>
    <w:rsid w:val="006C42E9"/>
    <w:rsid w:val="006D38C4"/>
    <w:rsid w:val="006E537C"/>
    <w:rsid w:val="006E7372"/>
    <w:rsid w:val="006F08FC"/>
    <w:rsid w:val="006F6B99"/>
    <w:rsid w:val="00700464"/>
    <w:rsid w:val="007071FC"/>
    <w:rsid w:val="00710E61"/>
    <w:rsid w:val="00722C0E"/>
    <w:rsid w:val="007379AF"/>
    <w:rsid w:val="00777080"/>
    <w:rsid w:val="0079181E"/>
    <w:rsid w:val="007971D2"/>
    <w:rsid w:val="007C3E2F"/>
    <w:rsid w:val="007C632E"/>
    <w:rsid w:val="007C7B42"/>
    <w:rsid w:val="007E73A5"/>
    <w:rsid w:val="007F2019"/>
    <w:rsid w:val="007F2DAE"/>
    <w:rsid w:val="007F7FDD"/>
    <w:rsid w:val="0080762A"/>
    <w:rsid w:val="008103B7"/>
    <w:rsid w:val="00810EE3"/>
    <w:rsid w:val="00813AA9"/>
    <w:rsid w:val="00833D0D"/>
    <w:rsid w:val="00876E1F"/>
    <w:rsid w:val="008A0B84"/>
    <w:rsid w:val="008B1FD7"/>
    <w:rsid w:val="008C149F"/>
    <w:rsid w:val="008D598B"/>
    <w:rsid w:val="008E147A"/>
    <w:rsid w:val="008F37E8"/>
    <w:rsid w:val="008F3823"/>
    <w:rsid w:val="008F6FD7"/>
    <w:rsid w:val="009110B0"/>
    <w:rsid w:val="00922D27"/>
    <w:rsid w:val="009253F5"/>
    <w:rsid w:val="0092627B"/>
    <w:rsid w:val="00931176"/>
    <w:rsid w:val="0096193E"/>
    <w:rsid w:val="009721D2"/>
    <w:rsid w:val="00975A58"/>
    <w:rsid w:val="00975D66"/>
    <w:rsid w:val="00980643"/>
    <w:rsid w:val="00992FA5"/>
    <w:rsid w:val="009955E9"/>
    <w:rsid w:val="009C31E5"/>
    <w:rsid w:val="009D3F1D"/>
    <w:rsid w:val="009F3D55"/>
    <w:rsid w:val="00A12741"/>
    <w:rsid w:val="00A13455"/>
    <w:rsid w:val="00A2680F"/>
    <w:rsid w:val="00A64DB4"/>
    <w:rsid w:val="00A65BB2"/>
    <w:rsid w:val="00A71962"/>
    <w:rsid w:val="00A83CA6"/>
    <w:rsid w:val="00A93EEE"/>
    <w:rsid w:val="00AA33C7"/>
    <w:rsid w:val="00AA5BA4"/>
    <w:rsid w:val="00AC29FB"/>
    <w:rsid w:val="00AD3E78"/>
    <w:rsid w:val="00AE3A84"/>
    <w:rsid w:val="00AF1845"/>
    <w:rsid w:val="00B22F43"/>
    <w:rsid w:val="00B43C43"/>
    <w:rsid w:val="00B46A7B"/>
    <w:rsid w:val="00B837FD"/>
    <w:rsid w:val="00B9383D"/>
    <w:rsid w:val="00BA639D"/>
    <w:rsid w:val="00BB6878"/>
    <w:rsid w:val="00BD5342"/>
    <w:rsid w:val="00BF3A07"/>
    <w:rsid w:val="00BF595F"/>
    <w:rsid w:val="00BF5D4C"/>
    <w:rsid w:val="00C42538"/>
    <w:rsid w:val="00C74E61"/>
    <w:rsid w:val="00C777E8"/>
    <w:rsid w:val="00C90E8E"/>
    <w:rsid w:val="00C92014"/>
    <w:rsid w:val="00C954BC"/>
    <w:rsid w:val="00C958AA"/>
    <w:rsid w:val="00CA04A5"/>
    <w:rsid w:val="00CA6751"/>
    <w:rsid w:val="00CA7FBC"/>
    <w:rsid w:val="00CB1CE9"/>
    <w:rsid w:val="00CC2FFE"/>
    <w:rsid w:val="00CC31BF"/>
    <w:rsid w:val="00CC46C9"/>
    <w:rsid w:val="00CC61DF"/>
    <w:rsid w:val="00D05722"/>
    <w:rsid w:val="00D12F63"/>
    <w:rsid w:val="00D15740"/>
    <w:rsid w:val="00D30013"/>
    <w:rsid w:val="00D302D2"/>
    <w:rsid w:val="00D46F83"/>
    <w:rsid w:val="00D724A2"/>
    <w:rsid w:val="00D73096"/>
    <w:rsid w:val="00D97A4E"/>
    <w:rsid w:val="00DA10B5"/>
    <w:rsid w:val="00DB5EAF"/>
    <w:rsid w:val="00DC1A25"/>
    <w:rsid w:val="00DC722C"/>
    <w:rsid w:val="00DD3534"/>
    <w:rsid w:val="00DF181C"/>
    <w:rsid w:val="00E00048"/>
    <w:rsid w:val="00E011D1"/>
    <w:rsid w:val="00E03392"/>
    <w:rsid w:val="00E14040"/>
    <w:rsid w:val="00E24DCF"/>
    <w:rsid w:val="00E25C22"/>
    <w:rsid w:val="00E26E7B"/>
    <w:rsid w:val="00E30BC3"/>
    <w:rsid w:val="00E33B1E"/>
    <w:rsid w:val="00E43BEC"/>
    <w:rsid w:val="00E4533C"/>
    <w:rsid w:val="00E46AA7"/>
    <w:rsid w:val="00E53EBE"/>
    <w:rsid w:val="00E61D65"/>
    <w:rsid w:val="00E73E48"/>
    <w:rsid w:val="00E7601D"/>
    <w:rsid w:val="00E870F0"/>
    <w:rsid w:val="00E961EF"/>
    <w:rsid w:val="00EC2317"/>
    <w:rsid w:val="00EC3FBB"/>
    <w:rsid w:val="00EC41C6"/>
    <w:rsid w:val="00EC6254"/>
    <w:rsid w:val="00ED3A3F"/>
    <w:rsid w:val="00ED5E67"/>
    <w:rsid w:val="00ED6781"/>
    <w:rsid w:val="00ED6AFD"/>
    <w:rsid w:val="00EF35F9"/>
    <w:rsid w:val="00F061FD"/>
    <w:rsid w:val="00F1499C"/>
    <w:rsid w:val="00F22C52"/>
    <w:rsid w:val="00F50551"/>
    <w:rsid w:val="00F754A7"/>
    <w:rsid w:val="00FA7829"/>
    <w:rsid w:val="00FD2475"/>
    <w:rsid w:val="00FF3DC7"/>
    <w:rsid w:val="011411D4"/>
    <w:rsid w:val="01311D17"/>
    <w:rsid w:val="013B0DE8"/>
    <w:rsid w:val="013D6280"/>
    <w:rsid w:val="017A16F1"/>
    <w:rsid w:val="01814321"/>
    <w:rsid w:val="01AC3A93"/>
    <w:rsid w:val="01F92046"/>
    <w:rsid w:val="02353087"/>
    <w:rsid w:val="02355837"/>
    <w:rsid w:val="02466C72"/>
    <w:rsid w:val="02590097"/>
    <w:rsid w:val="02924A37"/>
    <w:rsid w:val="02AB5AF9"/>
    <w:rsid w:val="02D768EE"/>
    <w:rsid w:val="02D7696B"/>
    <w:rsid w:val="031B2C7F"/>
    <w:rsid w:val="03200295"/>
    <w:rsid w:val="03647097"/>
    <w:rsid w:val="03771FAF"/>
    <w:rsid w:val="03895A95"/>
    <w:rsid w:val="03963644"/>
    <w:rsid w:val="039B4330"/>
    <w:rsid w:val="03D26FB6"/>
    <w:rsid w:val="047C20F3"/>
    <w:rsid w:val="04FC6AE0"/>
    <w:rsid w:val="0501370E"/>
    <w:rsid w:val="054162A1"/>
    <w:rsid w:val="054D2E98"/>
    <w:rsid w:val="054D6A14"/>
    <w:rsid w:val="058C27C0"/>
    <w:rsid w:val="05B178CA"/>
    <w:rsid w:val="05B7054C"/>
    <w:rsid w:val="05C173E2"/>
    <w:rsid w:val="05F31C91"/>
    <w:rsid w:val="05F61781"/>
    <w:rsid w:val="06001634"/>
    <w:rsid w:val="060F45F1"/>
    <w:rsid w:val="06314567"/>
    <w:rsid w:val="065546FA"/>
    <w:rsid w:val="0686237C"/>
    <w:rsid w:val="06954AF6"/>
    <w:rsid w:val="069B7C33"/>
    <w:rsid w:val="06A55A83"/>
    <w:rsid w:val="06B56F46"/>
    <w:rsid w:val="06B86A37"/>
    <w:rsid w:val="06C70A28"/>
    <w:rsid w:val="06D41C0B"/>
    <w:rsid w:val="06DB44D3"/>
    <w:rsid w:val="06E11AE9"/>
    <w:rsid w:val="06E670D4"/>
    <w:rsid w:val="06EC2F46"/>
    <w:rsid w:val="07107A01"/>
    <w:rsid w:val="0737795B"/>
    <w:rsid w:val="0755531E"/>
    <w:rsid w:val="075D7207"/>
    <w:rsid w:val="0760636A"/>
    <w:rsid w:val="07775550"/>
    <w:rsid w:val="07802062"/>
    <w:rsid w:val="079052BE"/>
    <w:rsid w:val="079270C9"/>
    <w:rsid w:val="079E5C2C"/>
    <w:rsid w:val="07A11FCC"/>
    <w:rsid w:val="07C12195"/>
    <w:rsid w:val="07CC279A"/>
    <w:rsid w:val="07F3586E"/>
    <w:rsid w:val="07F43A9E"/>
    <w:rsid w:val="085207C5"/>
    <w:rsid w:val="08566A1E"/>
    <w:rsid w:val="086B7012"/>
    <w:rsid w:val="087F76A4"/>
    <w:rsid w:val="08876C3D"/>
    <w:rsid w:val="08AB6107"/>
    <w:rsid w:val="08AD7EA6"/>
    <w:rsid w:val="08CA4DCB"/>
    <w:rsid w:val="08D77648"/>
    <w:rsid w:val="08DE30FD"/>
    <w:rsid w:val="08EB6813"/>
    <w:rsid w:val="08F06A48"/>
    <w:rsid w:val="08FB0871"/>
    <w:rsid w:val="09151F1E"/>
    <w:rsid w:val="0932487E"/>
    <w:rsid w:val="0935611C"/>
    <w:rsid w:val="093738EA"/>
    <w:rsid w:val="09434CDD"/>
    <w:rsid w:val="09727371"/>
    <w:rsid w:val="097906FF"/>
    <w:rsid w:val="09864BCA"/>
    <w:rsid w:val="09AB4631"/>
    <w:rsid w:val="09C15C02"/>
    <w:rsid w:val="09C32DBD"/>
    <w:rsid w:val="09C676BC"/>
    <w:rsid w:val="09F41468"/>
    <w:rsid w:val="0A05611E"/>
    <w:rsid w:val="0A0A00B0"/>
    <w:rsid w:val="0A2D3298"/>
    <w:rsid w:val="0A3463D4"/>
    <w:rsid w:val="0A36114C"/>
    <w:rsid w:val="0A556F05"/>
    <w:rsid w:val="0A9D2046"/>
    <w:rsid w:val="0AAD010A"/>
    <w:rsid w:val="0ABA2D7D"/>
    <w:rsid w:val="0AEC6126"/>
    <w:rsid w:val="0B077F8D"/>
    <w:rsid w:val="0B122F3A"/>
    <w:rsid w:val="0B6F4B65"/>
    <w:rsid w:val="0B7D3DAB"/>
    <w:rsid w:val="0B883C36"/>
    <w:rsid w:val="0B8F2117"/>
    <w:rsid w:val="0B9E444D"/>
    <w:rsid w:val="0BA17A99"/>
    <w:rsid w:val="0BA63302"/>
    <w:rsid w:val="0C25691C"/>
    <w:rsid w:val="0C421CC7"/>
    <w:rsid w:val="0C542D5E"/>
    <w:rsid w:val="0C5C1C12"/>
    <w:rsid w:val="0C605BA6"/>
    <w:rsid w:val="0C796C68"/>
    <w:rsid w:val="0C803B53"/>
    <w:rsid w:val="0C923562"/>
    <w:rsid w:val="0CD93263"/>
    <w:rsid w:val="0CF20312"/>
    <w:rsid w:val="0D1D167E"/>
    <w:rsid w:val="0D2755C1"/>
    <w:rsid w:val="0D865C68"/>
    <w:rsid w:val="0DA76EF7"/>
    <w:rsid w:val="0E016238"/>
    <w:rsid w:val="0E782D35"/>
    <w:rsid w:val="0EA37FCC"/>
    <w:rsid w:val="0EAD041A"/>
    <w:rsid w:val="0EB6385C"/>
    <w:rsid w:val="0EBE66C8"/>
    <w:rsid w:val="0ECC26BE"/>
    <w:rsid w:val="0EEC4C7F"/>
    <w:rsid w:val="0EEC7088"/>
    <w:rsid w:val="0EED1247"/>
    <w:rsid w:val="0EEF6D6E"/>
    <w:rsid w:val="0EF97BEC"/>
    <w:rsid w:val="0F0740B7"/>
    <w:rsid w:val="0F420B8E"/>
    <w:rsid w:val="0F470958"/>
    <w:rsid w:val="0F4F5A5E"/>
    <w:rsid w:val="0F59068B"/>
    <w:rsid w:val="0F8676D2"/>
    <w:rsid w:val="0F8737DE"/>
    <w:rsid w:val="0FBA737B"/>
    <w:rsid w:val="0FD541B5"/>
    <w:rsid w:val="0FD97FCA"/>
    <w:rsid w:val="0FDE750E"/>
    <w:rsid w:val="10172A20"/>
    <w:rsid w:val="1032010A"/>
    <w:rsid w:val="10341166"/>
    <w:rsid w:val="103A6D61"/>
    <w:rsid w:val="10414385"/>
    <w:rsid w:val="10826527"/>
    <w:rsid w:val="108C2A50"/>
    <w:rsid w:val="10923E54"/>
    <w:rsid w:val="10B71B0D"/>
    <w:rsid w:val="10CB7366"/>
    <w:rsid w:val="10E11279"/>
    <w:rsid w:val="110B69CC"/>
    <w:rsid w:val="111156C1"/>
    <w:rsid w:val="11126ECE"/>
    <w:rsid w:val="11166833"/>
    <w:rsid w:val="112371A2"/>
    <w:rsid w:val="1146319E"/>
    <w:rsid w:val="115A134C"/>
    <w:rsid w:val="11943BFC"/>
    <w:rsid w:val="11973128"/>
    <w:rsid w:val="119D51A7"/>
    <w:rsid w:val="11AF709B"/>
    <w:rsid w:val="11D34725"/>
    <w:rsid w:val="11E20E0C"/>
    <w:rsid w:val="11EC3A38"/>
    <w:rsid w:val="11F748B7"/>
    <w:rsid w:val="1225795C"/>
    <w:rsid w:val="127E28E2"/>
    <w:rsid w:val="12956B0A"/>
    <w:rsid w:val="12963118"/>
    <w:rsid w:val="12FA3113"/>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172FEE"/>
    <w:rsid w:val="141C6857"/>
    <w:rsid w:val="1424570B"/>
    <w:rsid w:val="14706BA3"/>
    <w:rsid w:val="147E306D"/>
    <w:rsid w:val="14900FF3"/>
    <w:rsid w:val="149B5DB4"/>
    <w:rsid w:val="14B3099F"/>
    <w:rsid w:val="14C34F24"/>
    <w:rsid w:val="14CB202B"/>
    <w:rsid w:val="14F41582"/>
    <w:rsid w:val="1511242E"/>
    <w:rsid w:val="151D2886"/>
    <w:rsid w:val="15435BF2"/>
    <w:rsid w:val="15581B10"/>
    <w:rsid w:val="157955E3"/>
    <w:rsid w:val="158226E9"/>
    <w:rsid w:val="158C17BA"/>
    <w:rsid w:val="158F12AA"/>
    <w:rsid w:val="159A5853"/>
    <w:rsid w:val="15A24B3A"/>
    <w:rsid w:val="15A3368D"/>
    <w:rsid w:val="15A9236C"/>
    <w:rsid w:val="15AC44BE"/>
    <w:rsid w:val="15AC59B8"/>
    <w:rsid w:val="15D71AE7"/>
    <w:rsid w:val="160B0931"/>
    <w:rsid w:val="161A5018"/>
    <w:rsid w:val="1641578F"/>
    <w:rsid w:val="166D339A"/>
    <w:rsid w:val="16B965DF"/>
    <w:rsid w:val="16BE26F7"/>
    <w:rsid w:val="16E946F7"/>
    <w:rsid w:val="16EB2510"/>
    <w:rsid w:val="16FB6BF7"/>
    <w:rsid w:val="17057A40"/>
    <w:rsid w:val="17173305"/>
    <w:rsid w:val="172F4AF3"/>
    <w:rsid w:val="174F484D"/>
    <w:rsid w:val="177F789E"/>
    <w:rsid w:val="17A50911"/>
    <w:rsid w:val="17C47C4D"/>
    <w:rsid w:val="17CA0378"/>
    <w:rsid w:val="17D124FB"/>
    <w:rsid w:val="17D3547E"/>
    <w:rsid w:val="17EC6540"/>
    <w:rsid w:val="17F200CF"/>
    <w:rsid w:val="18100480"/>
    <w:rsid w:val="18147845"/>
    <w:rsid w:val="181A12FF"/>
    <w:rsid w:val="18697B91"/>
    <w:rsid w:val="186D1037"/>
    <w:rsid w:val="188869F8"/>
    <w:rsid w:val="18DD40DB"/>
    <w:rsid w:val="18E5190D"/>
    <w:rsid w:val="18E86D07"/>
    <w:rsid w:val="18F305D7"/>
    <w:rsid w:val="19063631"/>
    <w:rsid w:val="19205339"/>
    <w:rsid w:val="193321B6"/>
    <w:rsid w:val="1937619F"/>
    <w:rsid w:val="194B54E8"/>
    <w:rsid w:val="195A572B"/>
    <w:rsid w:val="195F17CA"/>
    <w:rsid w:val="197B3EB5"/>
    <w:rsid w:val="198A0323"/>
    <w:rsid w:val="19976414"/>
    <w:rsid w:val="19D20E68"/>
    <w:rsid w:val="19FB3354"/>
    <w:rsid w:val="1A284012"/>
    <w:rsid w:val="1A417FC9"/>
    <w:rsid w:val="1A441E72"/>
    <w:rsid w:val="1A750A6F"/>
    <w:rsid w:val="1A9609E5"/>
    <w:rsid w:val="1AA72BF2"/>
    <w:rsid w:val="1AB71087"/>
    <w:rsid w:val="1AB772D9"/>
    <w:rsid w:val="1AC217DA"/>
    <w:rsid w:val="1ADD03C2"/>
    <w:rsid w:val="1AE6371B"/>
    <w:rsid w:val="1AE83608"/>
    <w:rsid w:val="1B34092A"/>
    <w:rsid w:val="1B39686C"/>
    <w:rsid w:val="1B4B5C73"/>
    <w:rsid w:val="1B5C578B"/>
    <w:rsid w:val="1B8401D9"/>
    <w:rsid w:val="1B852F33"/>
    <w:rsid w:val="1B8C0175"/>
    <w:rsid w:val="1B920528"/>
    <w:rsid w:val="1BA3785E"/>
    <w:rsid w:val="1BE31D2D"/>
    <w:rsid w:val="1BE85270"/>
    <w:rsid w:val="1BF86013"/>
    <w:rsid w:val="1C2376BB"/>
    <w:rsid w:val="1C26233D"/>
    <w:rsid w:val="1C3340F8"/>
    <w:rsid w:val="1C4D1829"/>
    <w:rsid w:val="1C5020B1"/>
    <w:rsid w:val="1C5803F8"/>
    <w:rsid w:val="1C630856"/>
    <w:rsid w:val="1C8A6B97"/>
    <w:rsid w:val="1CB330BA"/>
    <w:rsid w:val="1CB3762C"/>
    <w:rsid w:val="1CB56699"/>
    <w:rsid w:val="1CB56EEE"/>
    <w:rsid w:val="1CC21F65"/>
    <w:rsid w:val="1CCB0222"/>
    <w:rsid w:val="1CD60C80"/>
    <w:rsid w:val="1CDF6673"/>
    <w:rsid w:val="1CE870E1"/>
    <w:rsid w:val="1D0C7C22"/>
    <w:rsid w:val="1D2D5631"/>
    <w:rsid w:val="1D44297A"/>
    <w:rsid w:val="1D733EAC"/>
    <w:rsid w:val="1D761B9E"/>
    <w:rsid w:val="1DA376A1"/>
    <w:rsid w:val="1DA82F09"/>
    <w:rsid w:val="1DAD522A"/>
    <w:rsid w:val="1DAF24EA"/>
    <w:rsid w:val="1DDA6E3B"/>
    <w:rsid w:val="1DE11D1C"/>
    <w:rsid w:val="1DE5057D"/>
    <w:rsid w:val="1DE963F2"/>
    <w:rsid w:val="1E047C52"/>
    <w:rsid w:val="1E05035C"/>
    <w:rsid w:val="1E0C23BA"/>
    <w:rsid w:val="1E1467F1"/>
    <w:rsid w:val="1E214A6A"/>
    <w:rsid w:val="1E397B74"/>
    <w:rsid w:val="1E426EBA"/>
    <w:rsid w:val="1E5730FC"/>
    <w:rsid w:val="1EA01E32"/>
    <w:rsid w:val="1EA77665"/>
    <w:rsid w:val="1EAE454F"/>
    <w:rsid w:val="1ED32208"/>
    <w:rsid w:val="1EDF0BAD"/>
    <w:rsid w:val="1EE703CB"/>
    <w:rsid w:val="1EE833D9"/>
    <w:rsid w:val="1EFB3209"/>
    <w:rsid w:val="1F250E09"/>
    <w:rsid w:val="1F4B7FF0"/>
    <w:rsid w:val="1F617832"/>
    <w:rsid w:val="1F742441"/>
    <w:rsid w:val="1F882FF2"/>
    <w:rsid w:val="1F90634B"/>
    <w:rsid w:val="1F9C6A7C"/>
    <w:rsid w:val="1FB20102"/>
    <w:rsid w:val="1FDA1374"/>
    <w:rsid w:val="1FE04BDC"/>
    <w:rsid w:val="20041933"/>
    <w:rsid w:val="201A76E9"/>
    <w:rsid w:val="20265145"/>
    <w:rsid w:val="20325F7E"/>
    <w:rsid w:val="20360CA0"/>
    <w:rsid w:val="203767C6"/>
    <w:rsid w:val="203A086E"/>
    <w:rsid w:val="204A06C7"/>
    <w:rsid w:val="204F1D62"/>
    <w:rsid w:val="205B0707"/>
    <w:rsid w:val="205E3D53"/>
    <w:rsid w:val="2080016D"/>
    <w:rsid w:val="20857532"/>
    <w:rsid w:val="209B6D55"/>
    <w:rsid w:val="20B37923"/>
    <w:rsid w:val="211C233A"/>
    <w:rsid w:val="2163586D"/>
    <w:rsid w:val="216B2BCB"/>
    <w:rsid w:val="21867A05"/>
    <w:rsid w:val="21A51484"/>
    <w:rsid w:val="21A97250"/>
    <w:rsid w:val="21BC3427"/>
    <w:rsid w:val="21D249F9"/>
    <w:rsid w:val="22482F0D"/>
    <w:rsid w:val="2265761B"/>
    <w:rsid w:val="226D64CF"/>
    <w:rsid w:val="22873A35"/>
    <w:rsid w:val="22A46395"/>
    <w:rsid w:val="22D62D35"/>
    <w:rsid w:val="22E9024C"/>
    <w:rsid w:val="23047A11"/>
    <w:rsid w:val="230D6ABB"/>
    <w:rsid w:val="231D38A1"/>
    <w:rsid w:val="23335FA6"/>
    <w:rsid w:val="233844FA"/>
    <w:rsid w:val="233E5483"/>
    <w:rsid w:val="236553F8"/>
    <w:rsid w:val="236725CA"/>
    <w:rsid w:val="236E206F"/>
    <w:rsid w:val="237D6BE6"/>
    <w:rsid w:val="23965F23"/>
    <w:rsid w:val="23B7040A"/>
    <w:rsid w:val="23F32A04"/>
    <w:rsid w:val="240115C5"/>
    <w:rsid w:val="2404773E"/>
    <w:rsid w:val="2409047A"/>
    <w:rsid w:val="242F6132"/>
    <w:rsid w:val="243674C1"/>
    <w:rsid w:val="244119C2"/>
    <w:rsid w:val="24704055"/>
    <w:rsid w:val="247B1377"/>
    <w:rsid w:val="24831FDA"/>
    <w:rsid w:val="249B7324"/>
    <w:rsid w:val="249E6E14"/>
    <w:rsid w:val="24F609FE"/>
    <w:rsid w:val="2500187D"/>
    <w:rsid w:val="252A2082"/>
    <w:rsid w:val="25566949"/>
    <w:rsid w:val="255933D3"/>
    <w:rsid w:val="257F4890"/>
    <w:rsid w:val="25962914"/>
    <w:rsid w:val="25AE6362"/>
    <w:rsid w:val="25BF5294"/>
    <w:rsid w:val="25CB2A91"/>
    <w:rsid w:val="25E44CFA"/>
    <w:rsid w:val="260333D3"/>
    <w:rsid w:val="26173D8C"/>
    <w:rsid w:val="263E440B"/>
    <w:rsid w:val="264E03C6"/>
    <w:rsid w:val="26502390"/>
    <w:rsid w:val="265754CC"/>
    <w:rsid w:val="266412CF"/>
    <w:rsid w:val="26B6250E"/>
    <w:rsid w:val="26C3146B"/>
    <w:rsid w:val="26C8461C"/>
    <w:rsid w:val="26D46B1D"/>
    <w:rsid w:val="26DA3A5F"/>
    <w:rsid w:val="26DA5E4E"/>
    <w:rsid w:val="271A7E79"/>
    <w:rsid w:val="27384086"/>
    <w:rsid w:val="27716A62"/>
    <w:rsid w:val="277976C4"/>
    <w:rsid w:val="280276BA"/>
    <w:rsid w:val="281B28E6"/>
    <w:rsid w:val="287560BC"/>
    <w:rsid w:val="289D11E7"/>
    <w:rsid w:val="28B9246E"/>
    <w:rsid w:val="28E05C4D"/>
    <w:rsid w:val="29080D00"/>
    <w:rsid w:val="2912392D"/>
    <w:rsid w:val="291458F7"/>
    <w:rsid w:val="291A315C"/>
    <w:rsid w:val="292A336C"/>
    <w:rsid w:val="293164A9"/>
    <w:rsid w:val="29594DBB"/>
    <w:rsid w:val="29946A38"/>
    <w:rsid w:val="29AD7216"/>
    <w:rsid w:val="29AE5D4B"/>
    <w:rsid w:val="29B665AC"/>
    <w:rsid w:val="29B73240"/>
    <w:rsid w:val="29C55F3E"/>
    <w:rsid w:val="29E67293"/>
    <w:rsid w:val="29EF52A8"/>
    <w:rsid w:val="29FF2103"/>
    <w:rsid w:val="2A1B4A63"/>
    <w:rsid w:val="2A27165A"/>
    <w:rsid w:val="2A2C6C70"/>
    <w:rsid w:val="2A314286"/>
    <w:rsid w:val="2A32409D"/>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D3342"/>
    <w:rsid w:val="2B612949"/>
    <w:rsid w:val="2B7C45EA"/>
    <w:rsid w:val="2B856638"/>
    <w:rsid w:val="2B8F1B40"/>
    <w:rsid w:val="2B935A45"/>
    <w:rsid w:val="2B98280F"/>
    <w:rsid w:val="2BA0741C"/>
    <w:rsid w:val="2BA94A1C"/>
    <w:rsid w:val="2BB1742D"/>
    <w:rsid w:val="2BBE7D9C"/>
    <w:rsid w:val="2BC901E5"/>
    <w:rsid w:val="2BF963F1"/>
    <w:rsid w:val="2BFC4E30"/>
    <w:rsid w:val="2C115316"/>
    <w:rsid w:val="2C2A71DF"/>
    <w:rsid w:val="2C35005E"/>
    <w:rsid w:val="2C387AF5"/>
    <w:rsid w:val="2C4D184B"/>
    <w:rsid w:val="2C714E0E"/>
    <w:rsid w:val="2C7D6FFF"/>
    <w:rsid w:val="2C956634"/>
    <w:rsid w:val="2CA945A8"/>
    <w:rsid w:val="2CAB2132"/>
    <w:rsid w:val="2CDE24A4"/>
    <w:rsid w:val="2CFC57F1"/>
    <w:rsid w:val="2D11705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B5089D"/>
    <w:rsid w:val="2DBF0B60"/>
    <w:rsid w:val="2DD92C6B"/>
    <w:rsid w:val="2DFD2DFD"/>
    <w:rsid w:val="2E06258A"/>
    <w:rsid w:val="2E1732AD"/>
    <w:rsid w:val="2E2E2FB7"/>
    <w:rsid w:val="2E47051C"/>
    <w:rsid w:val="2E7B7E90"/>
    <w:rsid w:val="2E7F1A64"/>
    <w:rsid w:val="2E876B6B"/>
    <w:rsid w:val="2EB5368F"/>
    <w:rsid w:val="2ED2428A"/>
    <w:rsid w:val="2ED26038"/>
    <w:rsid w:val="2ED81174"/>
    <w:rsid w:val="2EDA4EED"/>
    <w:rsid w:val="2EEA15D4"/>
    <w:rsid w:val="2F05564F"/>
    <w:rsid w:val="2F05640D"/>
    <w:rsid w:val="2F195A15"/>
    <w:rsid w:val="2F1F6DA3"/>
    <w:rsid w:val="2F2755E4"/>
    <w:rsid w:val="2F39620A"/>
    <w:rsid w:val="2F3F0ED9"/>
    <w:rsid w:val="2F5B1F86"/>
    <w:rsid w:val="2F827A5E"/>
    <w:rsid w:val="2F912594"/>
    <w:rsid w:val="2F9B4F5A"/>
    <w:rsid w:val="2FAF5BAA"/>
    <w:rsid w:val="2FAF6436"/>
    <w:rsid w:val="2FB120F1"/>
    <w:rsid w:val="2FB7522E"/>
    <w:rsid w:val="2FDE6C5E"/>
    <w:rsid w:val="2FE04785"/>
    <w:rsid w:val="3011493E"/>
    <w:rsid w:val="304F147C"/>
    <w:rsid w:val="30722B71"/>
    <w:rsid w:val="30B874AF"/>
    <w:rsid w:val="30CE6A2C"/>
    <w:rsid w:val="30E12562"/>
    <w:rsid w:val="30E2500D"/>
    <w:rsid w:val="311A3CC6"/>
    <w:rsid w:val="313661D4"/>
    <w:rsid w:val="314D5E4A"/>
    <w:rsid w:val="314E47F2"/>
    <w:rsid w:val="315536FF"/>
    <w:rsid w:val="31572824"/>
    <w:rsid w:val="3166515D"/>
    <w:rsid w:val="317C7BCE"/>
    <w:rsid w:val="31813D45"/>
    <w:rsid w:val="318C4BC4"/>
    <w:rsid w:val="319728AC"/>
    <w:rsid w:val="31DB5204"/>
    <w:rsid w:val="31F83949"/>
    <w:rsid w:val="31FE5396"/>
    <w:rsid w:val="32476D3D"/>
    <w:rsid w:val="32766BCA"/>
    <w:rsid w:val="328C626F"/>
    <w:rsid w:val="32917FB8"/>
    <w:rsid w:val="32B31CDC"/>
    <w:rsid w:val="32D210D5"/>
    <w:rsid w:val="32D41B99"/>
    <w:rsid w:val="33093FF2"/>
    <w:rsid w:val="33125B58"/>
    <w:rsid w:val="335A2AA0"/>
    <w:rsid w:val="337D18C1"/>
    <w:rsid w:val="339A6D9C"/>
    <w:rsid w:val="33AF4B9A"/>
    <w:rsid w:val="33B96FA5"/>
    <w:rsid w:val="33D46BA0"/>
    <w:rsid w:val="33F46A50"/>
    <w:rsid w:val="33F7209D"/>
    <w:rsid w:val="340A0022"/>
    <w:rsid w:val="342B1D46"/>
    <w:rsid w:val="343A139C"/>
    <w:rsid w:val="345031E8"/>
    <w:rsid w:val="349072D0"/>
    <w:rsid w:val="34AA3252"/>
    <w:rsid w:val="34AF1EA4"/>
    <w:rsid w:val="34DA5C46"/>
    <w:rsid w:val="34E750E6"/>
    <w:rsid w:val="34EF5164"/>
    <w:rsid w:val="34F767F8"/>
    <w:rsid w:val="35690D78"/>
    <w:rsid w:val="358838F4"/>
    <w:rsid w:val="3599754E"/>
    <w:rsid w:val="35BC534C"/>
    <w:rsid w:val="35DC59EE"/>
    <w:rsid w:val="35F5260C"/>
    <w:rsid w:val="3628478F"/>
    <w:rsid w:val="363F1655"/>
    <w:rsid w:val="364041CF"/>
    <w:rsid w:val="36445382"/>
    <w:rsid w:val="36624145"/>
    <w:rsid w:val="366A124C"/>
    <w:rsid w:val="366D4898"/>
    <w:rsid w:val="36855F59"/>
    <w:rsid w:val="36910587"/>
    <w:rsid w:val="369D13B4"/>
    <w:rsid w:val="36AD49D7"/>
    <w:rsid w:val="36C46BAE"/>
    <w:rsid w:val="36EF52AD"/>
    <w:rsid w:val="371A20CB"/>
    <w:rsid w:val="372F7F47"/>
    <w:rsid w:val="37623CD1"/>
    <w:rsid w:val="377834F5"/>
    <w:rsid w:val="379A346B"/>
    <w:rsid w:val="379B15D5"/>
    <w:rsid w:val="37B3277F"/>
    <w:rsid w:val="37B55A0C"/>
    <w:rsid w:val="37CD4314"/>
    <w:rsid w:val="37CE542D"/>
    <w:rsid w:val="37D95311"/>
    <w:rsid w:val="37E13657"/>
    <w:rsid w:val="3809330B"/>
    <w:rsid w:val="3811655F"/>
    <w:rsid w:val="384004B6"/>
    <w:rsid w:val="386341A5"/>
    <w:rsid w:val="387174C8"/>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B16385"/>
    <w:rsid w:val="39B5458C"/>
    <w:rsid w:val="39EA6FE8"/>
    <w:rsid w:val="3A046550"/>
    <w:rsid w:val="3A1104FD"/>
    <w:rsid w:val="3A1F310B"/>
    <w:rsid w:val="3A26548A"/>
    <w:rsid w:val="3A3E6C77"/>
    <w:rsid w:val="3A437DEA"/>
    <w:rsid w:val="3A4D6EBA"/>
    <w:rsid w:val="3A5E6007"/>
    <w:rsid w:val="3A6443DE"/>
    <w:rsid w:val="3A6A181A"/>
    <w:rsid w:val="3A871D46"/>
    <w:rsid w:val="3ABE1B66"/>
    <w:rsid w:val="3ACA050B"/>
    <w:rsid w:val="3AD66EB0"/>
    <w:rsid w:val="3AD707FC"/>
    <w:rsid w:val="3B190B4B"/>
    <w:rsid w:val="3B302256"/>
    <w:rsid w:val="3B392C42"/>
    <w:rsid w:val="3B400992"/>
    <w:rsid w:val="3B4402BD"/>
    <w:rsid w:val="3B4958D4"/>
    <w:rsid w:val="3B6B584A"/>
    <w:rsid w:val="3B8E3B9E"/>
    <w:rsid w:val="3BB645EB"/>
    <w:rsid w:val="3BC6175E"/>
    <w:rsid w:val="3BD11425"/>
    <w:rsid w:val="3BDC04F6"/>
    <w:rsid w:val="3BE21884"/>
    <w:rsid w:val="3C066714"/>
    <w:rsid w:val="3C2123AD"/>
    <w:rsid w:val="3C4B6B57"/>
    <w:rsid w:val="3C85293C"/>
    <w:rsid w:val="3C8A1D00"/>
    <w:rsid w:val="3CAD3C40"/>
    <w:rsid w:val="3CBE5E4E"/>
    <w:rsid w:val="3CC82828"/>
    <w:rsid w:val="3CCC15BB"/>
    <w:rsid w:val="3D1C4922"/>
    <w:rsid w:val="3D614EFB"/>
    <w:rsid w:val="3D695EAF"/>
    <w:rsid w:val="3D8C4327"/>
    <w:rsid w:val="3D960B78"/>
    <w:rsid w:val="3DA07301"/>
    <w:rsid w:val="3DB1150E"/>
    <w:rsid w:val="3E71234B"/>
    <w:rsid w:val="3E720C9E"/>
    <w:rsid w:val="3E8F505B"/>
    <w:rsid w:val="3E95498C"/>
    <w:rsid w:val="3EA11583"/>
    <w:rsid w:val="3EB32D81"/>
    <w:rsid w:val="3EBA4F1D"/>
    <w:rsid w:val="3ED0092C"/>
    <w:rsid w:val="3ED43706"/>
    <w:rsid w:val="3EE33949"/>
    <w:rsid w:val="3EED2ADA"/>
    <w:rsid w:val="3EF45B57"/>
    <w:rsid w:val="3EFE69D5"/>
    <w:rsid w:val="3F23468E"/>
    <w:rsid w:val="3F3917BB"/>
    <w:rsid w:val="3F626F64"/>
    <w:rsid w:val="3F656A54"/>
    <w:rsid w:val="3F79434E"/>
    <w:rsid w:val="3F8773B7"/>
    <w:rsid w:val="3FA62662"/>
    <w:rsid w:val="3FA74A28"/>
    <w:rsid w:val="3FC04016"/>
    <w:rsid w:val="3FE441B3"/>
    <w:rsid w:val="400022D9"/>
    <w:rsid w:val="401B7113"/>
    <w:rsid w:val="402204A1"/>
    <w:rsid w:val="403F2E01"/>
    <w:rsid w:val="404448BC"/>
    <w:rsid w:val="404C551E"/>
    <w:rsid w:val="40905D53"/>
    <w:rsid w:val="40B652F0"/>
    <w:rsid w:val="40DC2D46"/>
    <w:rsid w:val="40E1210B"/>
    <w:rsid w:val="410758DC"/>
    <w:rsid w:val="411E335F"/>
    <w:rsid w:val="412907A1"/>
    <w:rsid w:val="414D154E"/>
    <w:rsid w:val="41517290"/>
    <w:rsid w:val="417148FA"/>
    <w:rsid w:val="41BB48E2"/>
    <w:rsid w:val="41D61543"/>
    <w:rsid w:val="41D8350E"/>
    <w:rsid w:val="41E023C2"/>
    <w:rsid w:val="42213106"/>
    <w:rsid w:val="424D048E"/>
    <w:rsid w:val="426923B8"/>
    <w:rsid w:val="42895E35"/>
    <w:rsid w:val="428B0580"/>
    <w:rsid w:val="42A11B51"/>
    <w:rsid w:val="42CA554C"/>
    <w:rsid w:val="42D77C69"/>
    <w:rsid w:val="42DF0DC2"/>
    <w:rsid w:val="42E126F9"/>
    <w:rsid w:val="42FC322C"/>
    <w:rsid w:val="430D368B"/>
    <w:rsid w:val="43222DDF"/>
    <w:rsid w:val="433E78CA"/>
    <w:rsid w:val="43490A08"/>
    <w:rsid w:val="434F77FF"/>
    <w:rsid w:val="43A23DD3"/>
    <w:rsid w:val="43B71550"/>
    <w:rsid w:val="43CA332A"/>
    <w:rsid w:val="43CF0940"/>
    <w:rsid w:val="43D83C99"/>
    <w:rsid w:val="43E837B0"/>
    <w:rsid w:val="43EF1CD5"/>
    <w:rsid w:val="43F45D3F"/>
    <w:rsid w:val="44092C4E"/>
    <w:rsid w:val="442742D8"/>
    <w:rsid w:val="444F55DD"/>
    <w:rsid w:val="445C45F0"/>
    <w:rsid w:val="445F1CC4"/>
    <w:rsid w:val="44A45929"/>
    <w:rsid w:val="44D83825"/>
    <w:rsid w:val="450B6255"/>
    <w:rsid w:val="454669E0"/>
    <w:rsid w:val="454B3007"/>
    <w:rsid w:val="454D5FC1"/>
    <w:rsid w:val="456B28EB"/>
    <w:rsid w:val="457A48DC"/>
    <w:rsid w:val="458A4B1F"/>
    <w:rsid w:val="45A36C7C"/>
    <w:rsid w:val="45BF05A0"/>
    <w:rsid w:val="45C27789"/>
    <w:rsid w:val="45D67D64"/>
    <w:rsid w:val="46274A64"/>
    <w:rsid w:val="462E7BA0"/>
    <w:rsid w:val="467632F5"/>
    <w:rsid w:val="46A41C10"/>
    <w:rsid w:val="46C54618"/>
    <w:rsid w:val="46E56E89"/>
    <w:rsid w:val="46FF778E"/>
    <w:rsid w:val="472745EF"/>
    <w:rsid w:val="473C62ED"/>
    <w:rsid w:val="47554B02"/>
    <w:rsid w:val="47555600"/>
    <w:rsid w:val="477E22F4"/>
    <w:rsid w:val="47B2035D"/>
    <w:rsid w:val="47B57E4D"/>
    <w:rsid w:val="47DE7B5D"/>
    <w:rsid w:val="48124F71"/>
    <w:rsid w:val="48345216"/>
    <w:rsid w:val="483B438C"/>
    <w:rsid w:val="483C0579"/>
    <w:rsid w:val="484511D1"/>
    <w:rsid w:val="487072EF"/>
    <w:rsid w:val="48855A71"/>
    <w:rsid w:val="4893018E"/>
    <w:rsid w:val="48E94252"/>
    <w:rsid w:val="48F45D6D"/>
    <w:rsid w:val="49042C8A"/>
    <w:rsid w:val="49044BE8"/>
    <w:rsid w:val="492F652F"/>
    <w:rsid w:val="493C0826"/>
    <w:rsid w:val="49415E3C"/>
    <w:rsid w:val="496C5C52"/>
    <w:rsid w:val="496F29A9"/>
    <w:rsid w:val="497A134E"/>
    <w:rsid w:val="498270B3"/>
    <w:rsid w:val="49E406A1"/>
    <w:rsid w:val="49E87801"/>
    <w:rsid w:val="4A1264D9"/>
    <w:rsid w:val="4A275658"/>
    <w:rsid w:val="4A767D68"/>
    <w:rsid w:val="4AB908E2"/>
    <w:rsid w:val="4AD92D96"/>
    <w:rsid w:val="4AEE5B50"/>
    <w:rsid w:val="4B0D06CC"/>
    <w:rsid w:val="4B0E5EB1"/>
    <w:rsid w:val="4B0F4B96"/>
    <w:rsid w:val="4B5A1437"/>
    <w:rsid w:val="4B6865FA"/>
    <w:rsid w:val="4B751DCD"/>
    <w:rsid w:val="4BBB7051"/>
    <w:rsid w:val="4BE13907"/>
    <w:rsid w:val="4BFC429C"/>
    <w:rsid w:val="4C20442F"/>
    <w:rsid w:val="4C2C4B82"/>
    <w:rsid w:val="4C3549DA"/>
    <w:rsid w:val="4C3B3017"/>
    <w:rsid w:val="4C3B4DC5"/>
    <w:rsid w:val="4C416153"/>
    <w:rsid w:val="4C6E069B"/>
    <w:rsid w:val="4C7E1B2B"/>
    <w:rsid w:val="4CAE1A3B"/>
    <w:rsid w:val="4CBC3CCA"/>
    <w:rsid w:val="4CBF7AF9"/>
    <w:rsid w:val="4CD34FFD"/>
    <w:rsid w:val="4CE03BBE"/>
    <w:rsid w:val="4CEC7C35"/>
    <w:rsid w:val="4D0C6761"/>
    <w:rsid w:val="4D1879C1"/>
    <w:rsid w:val="4D1D271C"/>
    <w:rsid w:val="4D573E80"/>
    <w:rsid w:val="4D673998"/>
    <w:rsid w:val="4D875DE8"/>
    <w:rsid w:val="4D9C5D37"/>
    <w:rsid w:val="4DBF3025"/>
    <w:rsid w:val="4DE27BDE"/>
    <w:rsid w:val="4DF94646"/>
    <w:rsid w:val="4E08517B"/>
    <w:rsid w:val="4E231FB4"/>
    <w:rsid w:val="4E6323B1"/>
    <w:rsid w:val="4E6B6EA1"/>
    <w:rsid w:val="4E870795"/>
    <w:rsid w:val="4E8F158A"/>
    <w:rsid w:val="4EC94844"/>
    <w:rsid w:val="4ED71DB4"/>
    <w:rsid w:val="4ED9062F"/>
    <w:rsid w:val="4EF87BDB"/>
    <w:rsid w:val="4EF93FB4"/>
    <w:rsid w:val="4F0040A4"/>
    <w:rsid w:val="4F02066C"/>
    <w:rsid w:val="4F28465E"/>
    <w:rsid w:val="4F284B65"/>
    <w:rsid w:val="4F695861"/>
    <w:rsid w:val="4F766114"/>
    <w:rsid w:val="4F844CD5"/>
    <w:rsid w:val="4FAC0CFF"/>
    <w:rsid w:val="4FBC446F"/>
    <w:rsid w:val="4FC61429"/>
    <w:rsid w:val="4FEC63D6"/>
    <w:rsid w:val="4FF64A5D"/>
    <w:rsid w:val="50033E4B"/>
    <w:rsid w:val="500A342C"/>
    <w:rsid w:val="500B0F52"/>
    <w:rsid w:val="50117643"/>
    <w:rsid w:val="501847C4"/>
    <w:rsid w:val="501871CB"/>
    <w:rsid w:val="50483F54"/>
    <w:rsid w:val="504B7241"/>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8F170F"/>
    <w:rsid w:val="51B15B29"/>
    <w:rsid w:val="51B56DF8"/>
    <w:rsid w:val="51D3373F"/>
    <w:rsid w:val="51E7154B"/>
    <w:rsid w:val="51E97071"/>
    <w:rsid w:val="521A36CE"/>
    <w:rsid w:val="521D51BC"/>
    <w:rsid w:val="521F3064"/>
    <w:rsid w:val="525210BA"/>
    <w:rsid w:val="52B07B8F"/>
    <w:rsid w:val="52D65847"/>
    <w:rsid w:val="5334495E"/>
    <w:rsid w:val="534704F3"/>
    <w:rsid w:val="53C61CCF"/>
    <w:rsid w:val="53DA4EC3"/>
    <w:rsid w:val="53E144A4"/>
    <w:rsid w:val="53E25A52"/>
    <w:rsid w:val="53E83463"/>
    <w:rsid w:val="54106B37"/>
    <w:rsid w:val="54322F51"/>
    <w:rsid w:val="545B6043"/>
    <w:rsid w:val="54925423"/>
    <w:rsid w:val="54DA4AA4"/>
    <w:rsid w:val="54ED0C26"/>
    <w:rsid w:val="54FA45B8"/>
    <w:rsid w:val="55012924"/>
    <w:rsid w:val="552C79A0"/>
    <w:rsid w:val="553B4087"/>
    <w:rsid w:val="554C3600"/>
    <w:rsid w:val="55A734CB"/>
    <w:rsid w:val="55AC0E8C"/>
    <w:rsid w:val="55CE071D"/>
    <w:rsid w:val="55D00130"/>
    <w:rsid w:val="55D342C0"/>
    <w:rsid w:val="55DA73FC"/>
    <w:rsid w:val="55F3226C"/>
    <w:rsid w:val="560774C0"/>
    <w:rsid w:val="56133180"/>
    <w:rsid w:val="56226FF5"/>
    <w:rsid w:val="56665134"/>
    <w:rsid w:val="56690780"/>
    <w:rsid w:val="568F6618"/>
    <w:rsid w:val="56913258"/>
    <w:rsid w:val="56955A19"/>
    <w:rsid w:val="56AE4E93"/>
    <w:rsid w:val="56CA7B0E"/>
    <w:rsid w:val="56F24C1A"/>
    <w:rsid w:val="573B0F53"/>
    <w:rsid w:val="577218B7"/>
    <w:rsid w:val="57877110"/>
    <w:rsid w:val="57923845"/>
    <w:rsid w:val="57C33BB8"/>
    <w:rsid w:val="57C71C02"/>
    <w:rsid w:val="57D13A15"/>
    <w:rsid w:val="57EF4CB5"/>
    <w:rsid w:val="58214533"/>
    <w:rsid w:val="582F7230"/>
    <w:rsid w:val="58306EA5"/>
    <w:rsid w:val="583B146D"/>
    <w:rsid w:val="585316E8"/>
    <w:rsid w:val="58692CBA"/>
    <w:rsid w:val="586E6E66"/>
    <w:rsid w:val="587F1715"/>
    <w:rsid w:val="588F2A1C"/>
    <w:rsid w:val="58AB1524"/>
    <w:rsid w:val="58B52A3A"/>
    <w:rsid w:val="58B91100"/>
    <w:rsid w:val="58CD4FF7"/>
    <w:rsid w:val="58D04AE7"/>
    <w:rsid w:val="58DE3013"/>
    <w:rsid w:val="58FB7F43"/>
    <w:rsid w:val="595924F8"/>
    <w:rsid w:val="596C0510"/>
    <w:rsid w:val="59BA391C"/>
    <w:rsid w:val="59C72FE9"/>
    <w:rsid w:val="59C75EEA"/>
    <w:rsid w:val="59CF2FF0"/>
    <w:rsid w:val="59D61BA3"/>
    <w:rsid w:val="59F3663D"/>
    <w:rsid w:val="5A0507C0"/>
    <w:rsid w:val="5A41353C"/>
    <w:rsid w:val="5A4A08C9"/>
    <w:rsid w:val="5A5955ED"/>
    <w:rsid w:val="5A6172E4"/>
    <w:rsid w:val="5A6951F3"/>
    <w:rsid w:val="5ABC682F"/>
    <w:rsid w:val="5AC57E95"/>
    <w:rsid w:val="5AE9037D"/>
    <w:rsid w:val="5AF35F89"/>
    <w:rsid w:val="5AFB7B6B"/>
    <w:rsid w:val="5B2555BE"/>
    <w:rsid w:val="5B801B6E"/>
    <w:rsid w:val="5BAB4156"/>
    <w:rsid w:val="5BE72873"/>
    <w:rsid w:val="5BEA75BF"/>
    <w:rsid w:val="5C17056B"/>
    <w:rsid w:val="5C210521"/>
    <w:rsid w:val="5C253C16"/>
    <w:rsid w:val="5C270EC2"/>
    <w:rsid w:val="5C6300BB"/>
    <w:rsid w:val="5C6F4617"/>
    <w:rsid w:val="5C9522CF"/>
    <w:rsid w:val="5C967DF5"/>
    <w:rsid w:val="5CBC1B3E"/>
    <w:rsid w:val="5CCC1072"/>
    <w:rsid w:val="5CD94447"/>
    <w:rsid w:val="5CD94967"/>
    <w:rsid w:val="5CE84AF5"/>
    <w:rsid w:val="5D127168"/>
    <w:rsid w:val="5D502C4F"/>
    <w:rsid w:val="5D506AC9"/>
    <w:rsid w:val="5D5A4ACB"/>
    <w:rsid w:val="5D647EF4"/>
    <w:rsid w:val="5D740137"/>
    <w:rsid w:val="5DB1138B"/>
    <w:rsid w:val="5DB81DEE"/>
    <w:rsid w:val="5E102EB2"/>
    <w:rsid w:val="5E251431"/>
    <w:rsid w:val="5E2558D5"/>
    <w:rsid w:val="5E375EEE"/>
    <w:rsid w:val="5E4778D9"/>
    <w:rsid w:val="5E59557E"/>
    <w:rsid w:val="5E895323"/>
    <w:rsid w:val="5ED01F0B"/>
    <w:rsid w:val="5EEC20EA"/>
    <w:rsid w:val="5F0E3129"/>
    <w:rsid w:val="5F1576F7"/>
    <w:rsid w:val="5F4916B0"/>
    <w:rsid w:val="5F5875E4"/>
    <w:rsid w:val="5F593296"/>
    <w:rsid w:val="5F5A217E"/>
    <w:rsid w:val="5F5C70D4"/>
    <w:rsid w:val="5F7A1C50"/>
    <w:rsid w:val="5F8927B9"/>
    <w:rsid w:val="5F8B5C0B"/>
    <w:rsid w:val="5FCC6C5E"/>
    <w:rsid w:val="5FDF0776"/>
    <w:rsid w:val="5FE62E42"/>
    <w:rsid w:val="600B4656"/>
    <w:rsid w:val="60397415"/>
    <w:rsid w:val="603B4F3C"/>
    <w:rsid w:val="60536729"/>
    <w:rsid w:val="60AA20C1"/>
    <w:rsid w:val="60B3541A"/>
    <w:rsid w:val="60CE7B5E"/>
    <w:rsid w:val="611415FC"/>
    <w:rsid w:val="61243C22"/>
    <w:rsid w:val="614E6EF1"/>
    <w:rsid w:val="615C160D"/>
    <w:rsid w:val="61A30FEA"/>
    <w:rsid w:val="61B52BB6"/>
    <w:rsid w:val="61BF394A"/>
    <w:rsid w:val="61C243C9"/>
    <w:rsid w:val="61D07906"/>
    <w:rsid w:val="61DC62AA"/>
    <w:rsid w:val="61EE2A3A"/>
    <w:rsid w:val="61F94CAB"/>
    <w:rsid w:val="620B4DE2"/>
    <w:rsid w:val="62175534"/>
    <w:rsid w:val="62375BD7"/>
    <w:rsid w:val="62742987"/>
    <w:rsid w:val="6285516C"/>
    <w:rsid w:val="62AE40EB"/>
    <w:rsid w:val="62B808FB"/>
    <w:rsid w:val="62CA25A7"/>
    <w:rsid w:val="62CD0900"/>
    <w:rsid w:val="62D12E8E"/>
    <w:rsid w:val="62FB09B2"/>
    <w:rsid w:val="630755A9"/>
    <w:rsid w:val="63100901"/>
    <w:rsid w:val="63236614"/>
    <w:rsid w:val="63286D74"/>
    <w:rsid w:val="632919C3"/>
    <w:rsid w:val="6331293E"/>
    <w:rsid w:val="63333EB7"/>
    <w:rsid w:val="63365E8E"/>
    <w:rsid w:val="63414F5F"/>
    <w:rsid w:val="63436839"/>
    <w:rsid w:val="63506F50"/>
    <w:rsid w:val="6356208C"/>
    <w:rsid w:val="63691DC0"/>
    <w:rsid w:val="638906B4"/>
    <w:rsid w:val="638E5CCA"/>
    <w:rsid w:val="63A92B04"/>
    <w:rsid w:val="63AE3C76"/>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624D19"/>
    <w:rsid w:val="657442F1"/>
    <w:rsid w:val="65E25469"/>
    <w:rsid w:val="65ED4F2A"/>
    <w:rsid w:val="662B7800"/>
    <w:rsid w:val="663452B0"/>
    <w:rsid w:val="664675B7"/>
    <w:rsid w:val="664803B2"/>
    <w:rsid w:val="664F5A97"/>
    <w:rsid w:val="666304CC"/>
    <w:rsid w:val="66754F1F"/>
    <w:rsid w:val="6698278F"/>
    <w:rsid w:val="669B23CD"/>
    <w:rsid w:val="66A7157D"/>
    <w:rsid w:val="66B15F58"/>
    <w:rsid w:val="66BC48FC"/>
    <w:rsid w:val="66F45E44"/>
    <w:rsid w:val="670A5668"/>
    <w:rsid w:val="67110DC2"/>
    <w:rsid w:val="671E1113"/>
    <w:rsid w:val="6740552D"/>
    <w:rsid w:val="675C250A"/>
    <w:rsid w:val="67A37521"/>
    <w:rsid w:val="67B6134C"/>
    <w:rsid w:val="67BC2E06"/>
    <w:rsid w:val="67BF615D"/>
    <w:rsid w:val="67D27562"/>
    <w:rsid w:val="68022682"/>
    <w:rsid w:val="68152516"/>
    <w:rsid w:val="68246ED4"/>
    <w:rsid w:val="683647B6"/>
    <w:rsid w:val="68752FB5"/>
    <w:rsid w:val="68994715"/>
    <w:rsid w:val="69020CEC"/>
    <w:rsid w:val="691C6622"/>
    <w:rsid w:val="69256789"/>
    <w:rsid w:val="692F7608"/>
    <w:rsid w:val="694C5701"/>
    <w:rsid w:val="69594684"/>
    <w:rsid w:val="697459BD"/>
    <w:rsid w:val="69A26638"/>
    <w:rsid w:val="69B0699A"/>
    <w:rsid w:val="69B30239"/>
    <w:rsid w:val="69B67D29"/>
    <w:rsid w:val="69BD63FA"/>
    <w:rsid w:val="69CA7330"/>
    <w:rsid w:val="69EE49D2"/>
    <w:rsid w:val="6A2E78BF"/>
    <w:rsid w:val="6A3D3FA6"/>
    <w:rsid w:val="6A477FAE"/>
    <w:rsid w:val="6A5A7B71"/>
    <w:rsid w:val="6A7A2B04"/>
    <w:rsid w:val="6A9525EC"/>
    <w:rsid w:val="6A977FEF"/>
    <w:rsid w:val="6AD5401D"/>
    <w:rsid w:val="6AE3108D"/>
    <w:rsid w:val="6B1E7934"/>
    <w:rsid w:val="6B6615D1"/>
    <w:rsid w:val="6B6A054F"/>
    <w:rsid w:val="6B882FFF"/>
    <w:rsid w:val="6B9F7B6E"/>
    <w:rsid w:val="6BCB7ABB"/>
    <w:rsid w:val="6C0515A8"/>
    <w:rsid w:val="6C152AE5"/>
    <w:rsid w:val="6C1F1BB5"/>
    <w:rsid w:val="6C30660C"/>
    <w:rsid w:val="6C510171"/>
    <w:rsid w:val="6C5555D7"/>
    <w:rsid w:val="6C5E5AB6"/>
    <w:rsid w:val="6C627CF4"/>
    <w:rsid w:val="6C995F07"/>
    <w:rsid w:val="6C9B1499"/>
    <w:rsid w:val="6CBE13CE"/>
    <w:rsid w:val="6CC46057"/>
    <w:rsid w:val="6CD00B93"/>
    <w:rsid w:val="6D0B5229"/>
    <w:rsid w:val="6D0E4172"/>
    <w:rsid w:val="6D2356D5"/>
    <w:rsid w:val="6D294988"/>
    <w:rsid w:val="6D3B4F62"/>
    <w:rsid w:val="6D546402"/>
    <w:rsid w:val="6D605FE2"/>
    <w:rsid w:val="6D716441"/>
    <w:rsid w:val="6D77157D"/>
    <w:rsid w:val="6D944019"/>
    <w:rsid w:val="6DDE4FBC"/>
    <w:rsid w:val="6DE2733E"/>
    <w:rsid w:val="6E03357A"/>
    <w:rsid w:val="6E0F17B6"/>
    <w:rsid w:val="6E491A2F"/>
    <w:rsid w:val="6E8F0134"/>
    <w:rsid w:val="6EC033A1"/>
    <w:rsid w:val="6ED742C8"/>
    <w:rsid w:val="6F0626E6"/>
    <w:rsid w:val="6F165D50"/>
    <w:rsid w:val="6F1A6664"/>
    <w:rsid w:val="6F29122F"/>
    <w:rsid w:val="6F5222A2"/>
    <w:rsid w:val="6F59718C"/>
    <w:rsid w:val="6F857F81"/>
    <w:rsid w:val="6F9219A4"/>
    <w:rsid w:val="6FA32AFD"/>
    <w:rsid w:val="6FD131C7"/>
    <w:rsid w:val="6FE4258E"/>
    <w:rsid w:val="6FF46EB5"/>
    <w:rsid w:val="7016394C"/>
    <w:rsid w:val="701B0AEA"/>
    <w:rsid w:val="70311EB7"/>
    <w:rsid w:val="70862203"/>
    <w:rsid w:val="708A15C7"/>
    <w:rsid w:val="709829F2"/>
    <w:rsid w:val="709C1A26"/>
    <w:rsid w:val="709D12FB"/>
    <w:rsid w:val="70C50E29"/>
    <w:rsid w:val="70CE7706"/>
    <w:rsid w:val="70E76A1A"/>
    <w:rsid w:val="70EC5DDE"/>
    <w:rsid w:val="7104137A"/>
    <w:rsid w:val="7104661F"/>
    <w:rsid w:val="71094BE2"/>
    <w:rsid w:val="7110687D"/>
    <w:rsid w:val="711D18AF"/>
    <w:rsid w:val="711F7F62"/>
    <w:rsid w:val="712F289B"/>
    <w:rsid w:val="71510787"/>
    <w:rsid w:val="7151758B"/>
    <w:rsid w:val="71576171"/>
    <w:rsid w:val="716F0EE9"/>
    <w:rsid w:val="717715C3"/>
    <w:rsid w:val="717B5AE0"/>
    <w:rsid w:val="717E737E"/>
    <w:rsid w:val="719552FF"/>
    <w:rsid w:val="71A1306D"/>
    <w:rsid w:val="71CF6311"/>
    <w:rsid w:val="71E35433"/>
    <w:rsid w:val="726522EC"/>
    <w:rsid w:val="72734A0C"/>
    <w:rsid w:val="727B1B10"/>
    <w:rsid w:val="72914E8F"/>
    <w:rsid w:val="72A9136A"/>
    <w:rsid w:val="72B9329B"/>
    <w:rsid w:val="72D1172F"/>
    <w:rsid w:val="72D74FAB"/>
    <w:rsid w:val="72D76045"/>
    <w:rsid w:val="72E65772"/>
    <w:rsid w:val="72F928D5"/>
    <w:rsid w:val="72FD2525"/>
    <w:rsid w:val="7344546D"/>
    <w:rsid w:val="73497518"/>
    <w:rsid w:val="734D525A"/>
    <w:rsid w:val="7366709D"/>
    <w:rsid w:val="736D3206"/>
    <w:rsid w:val="7392667F"/>
    <w:rsid w:val="73A5681B"/>
    <w:rsid w:val="73A56E44"/>
    <w:rsid w:val="73AD5CF9"/>
    <w:rsid w:val="73B13A3B"/>
    <w:rsid w:val="73BF0CB3"/>
    <w:rsid w:val="73CA4C19"/>
    <w:rsid w:val="73F12089"/>
    <w:rsid w:val="73FB6A64"/>
    <w:rsid w:val="74065015"/>
    <w:rsid w:val="74194A6B"/>
    <w:rsid w:val="7422193C"/>
    <w:rsid w:val="74257F85"/>
    <w:rsid w:val="742F670E"/>
    <w:rsid w:val="74315AC9"/>
    <w:rsid w:val="743300AB"/>
    <w:rsid w:val="74424693"/>
    <w:rsid w:val="74C26E48"/>
    <w:rsid w:val="750477ED"/>
    <w:rsid w:val="752A613E"/>
    <w:rsid w:val="75330480"/>
    <w:rsid w:val="754E350B"/>
    <w:rsid w:val="75671ED7"/>
    <w:rsid w:val="757840E4"/>
    <w:rsid w:val="75BA690B"/>
    <w:rsid w:val="7621652A"/>
    <w:rsid w:val="76320737"/>
    <w:rsid w:val="764346F2"/>
    <w:rsid w:val="76571277"/>
    <w:rsid w:val="766B0EFF"/>
    <w:rsid w:val="766D5162"/>
    <w:rsid w:val="76A2761C"/>
    <w:rsid w:val="76A54F94"/>
    <w:rsid w:val="76C63CAF"/>
    <w:rsid w:val="76DE441B"/>
    <w:rsid w:val="76FE0619"/>
    <w:rsid w:val="770C6B46"/>
    <w:rsid w:val="772462D2"/>
    <w:rsid w:val="77514BED"/>
    <w:rsid w:val="77B5517C"/>
    <w:rsid w:val="77B87AD6"/>
    <w:rsid w:val="77D73344"/>
    <w:rsid w:val="77EB6DF0"/>
    <w:rsid w:val="77F3025C"/>
    <w:rsid w:val="77FF07FF"/>
    <w:rsid w:val="78144598"/>
    <w:rsid w:val="78205781"/>
    <w:rsid w:val="78610198"/>
    <w:rsid w:val="786B1CDE"/>
    <w:rsid w:val="78745037"/>
    <w:rsid w:val="789F0C53"/>
    <w:rsid w:val="78A70F68"/>
    <w:rsid w:val="78BE1519"/>
    <w:rsid w:val="78C935D5"/>
    <w:rsid w:val="78D06B47"/>
    <w:rsid w:val="78DB5DFD"/>
    <w:rsid w:val="78E41F7C"/>
    <w:rsid w:val="78F817C4"/>
    <w:rsid w:val="790C34C1"/>
    <w:rsid w:val="793B7903"/>
    <w:rsid w:val="7950097F"/>
    <w:rsid w:val="799A775C"/>
    <w:rsid w:val="79B646C7"/>
    <w:rsid w:val="79C107B1"/>
    <w:rsid w:val="79C618C2"/>
    <w:rsid w:val="79DF4732"/>
    <w:rsid w:val="7A1F1F5A"/>
    <w:rsid w:val="7A3A0597"/>
    <w:rsid w:val="7A5E5F9F"/>
    <w:rsid w:val="7A927198"/>
    <w:rsid w:val="7AC7547F"/>
    <w:rsid w:val="7AF83CFD"/>
    <w:rsid w:val="7B114DBF"/>
    <w:rsid w:val="7B31720F"/>
    <w:rsid w:val="7B4927AB"/>
    <w:rsid w:val="7B5C32EC"/>
    <w:rsid w:val="7B657452"/>
    <w:rsid w:val="7B684125"/>
    <w:rsid w:val="7B70785B"/>
    <w:rsid w:val="7B75534E"/>
    <w:rsid w:val="7B910F06"/>
    <w:rsid w:val="7BC42654"/>
    <w:rsid w:val="7BCB7664"/>
    <w:rsid w:val="7BD323FA"/>
    <w:rsid w:val="7BF5023D"/>
    <w:rsid w:val="7C1D7794"/>
    <w:rsid w:val="7C330D65"/>
    <w:rsid w:val="7C506DEC"/>
    <w:rsid w:val="7C52743D"/>
    <w:rsid w:val="7C5644E1"/>
    <w:rsid w:val="7C734B01"/>
    <w:rsid w:val="7C864969"/>
    <w:rsid w:val="7C9673F2"/>
    <w:rsid w:val="7CA43D7A"/>
    <w:rsid w:val="7CAD4FBB"/>
    <w:rsid w:val="7CDE5175"/>
    <w:rsid w:val="7CF8248D"/>
    <w:rsid w:val="7D04348A"/>
    <w:rsid w:val="7D67262D"/>
    <w:rsid w:val="7D697134"/>
    <w:rsid w:val="7DAE7CF4"/>
    <w:rsid w:val="7DB72C94"/>
    <w:rsid w:val="7DC205F3"/>
    <w:rsid w:val="7DCE69B8"/>
    <w:rsid w:val="7E235E07"/>
    <w:rsid w:val="7E2369FE"/>
    <w:rsid w:val="7E562FB6"/>
    <w:rsid w:val="7E56399B"/>
    <w:rsid w:val="7E63609E"/>
    <w:rsid w:val="7E6F077A"/>
    <w:rsid w:val="7E7A5206"/>
    <w:rsid w:val="7E970D8E"/>
    <w:rsid w:val="7EAD3628"/>
    <w:rsid w:val="7EAD4E8C"/>
    <w:rsid w:val="7EC3036F"/>
    <w:rsid w:val="7EC34622"/>
    <w:rsid w:val="7ECF3E33"/>
    <w:rsid w:val="7ED14F91"/>
    <w:rsid w:val="7EFB3DBC"/>
    <w:rsid w:val="7F0945F7"/>
    <w:rsid w:val="7F221A33"/>
    <w:rsid w:val="7F2A3EFB"/>
    <w:rsid w:val="7F2C21C3"/>
    <w:rsid w:val="7F405C73"/>
    <w:rsid w:val="7F7D2A23"/>
    <w:rsid w:val="7F7D4E4C"/>
    <w:rsid w:val="7F820039"/>
    <w:rsid w:val="7F9B692B"/>
    <w:rsid w:val="7FA97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4">
    <w:name w:val="table of authorities"/>
    <w:basedOn w:val="1"/>
    <w:next w:val="1"/>
    <w:autoRedefine/>
    <w:qFormat/>
    <w:uiPriority w:val="0"/>
    <w:rPr>
      <w:szCs w:val="22"/>
    </w:rPr>
  </w:style>
  <w:style w:type="paragraph" w:styleId="5">
    <w:name w:val="Normal Indent"/>
    <w:basedOn w:val="1"/>
    <w:autoRedefine/>
    <w:unhideWhenUsed/>
    <w:qFormat/>
    <w:uiPriority w:val="99"/>
    <w:pPr>
      <w:ind w:firstLine="420" w:firstLineChars="200"/>
    </w:pPr>
    <w:rPr>
      <w:rFonts w:ascii="Calibri" w:hAnsi="Calibri"/>
    </w:rPr>
  </w:style>
  <w:style w:type="paragraph" w:styleId="6">
    <w:name w:val="annotation text"/>
    <w:basedOn w:val="1"/>
    <w:link w:val="32"/>
    <w:autoRedefine/>
    <w:qFormat/>
    <w:uiPriority w:val="0"/>
    <w:pPr>
      <w:jc w:val="left"/>
    </w:pPr>
  </w:style>
  <w:style w:type="paragraph" w:styleId="7">
    <w:name w:val="Body Text"/>
    <w:basedOn w:val="1"/>
    <w:autoRedefine/>
    <w:semiHidden/>
    <w:qFormat/>
    <w:uiPriority w:val="0"/>
    <w:rPr>
      <w:rFonts w:ascii="宋体" w:hAnsi="宋体" w:cs="宋体"/>
      <w:sz w:val="19"/>
      <w:szCs w:val="19"/>
      <w:lang w:eastAsia="en-US"/>
    </w:rPr>
  </w:style>
  <w:style w:type="paragraph" w:styleId="8">
    <w:name w:val="Body Text Indent"/>
    <w:basedOn w:val="1"/>
    <w:link w:val="33"/>
    <w:autoRedefine/>
    <w:qFormat/>
    <w:uiPriority w:val="0"/>
    <w:pPr>
      <w:ind w:firstLine="480"/>
    </w:pPr>
    <w:rPr>
      <w:kern w:val="0"/>
      <w:sz w:val="24"/>
      <w:szCs w:val="20"/>
    </w:rPr>
  </w:style>
  <w:style w:type="paragraph" w:styleId="9">
    <w:name w:val="Plain Text"/>
    <w:basedOn w:val="1"/>
    <w:autoRedefine/>
    <w:qFormat/>
    <w:uiPriority w:val="0"/>
    <w:pPr>
      <w:widowControl w:val="0"/>
      <w:jc w:val="both"/>
    </w:pPr>
    <w:rPr>
      <w:rFonts w:ascii="宋体" w:hAnsi="Courier New" w:eastAsia="宋体" w:cs="Times New Roman"/>
      <w:kern w:val="2"/>
      <w:sz w:val="21"/>
      <w:lang w:val="en-US" w:eastAsia="zh-CN" w:bidi="ar-SA"/>
    </w:rPr>
  </w:style>
  <w:style w:type="paragraph" w:styleId="10">
    <w:name w:val="Date"/>
    <w:basedOn w:val="1"/>
    <w:next w:val="1"/>
    <w:autoRedefine/>
    <w:qFormat/>
    <w:uiPriority w:val="0"/>
    <w:pPr>
      <w:ind w:left="100" w:leftChars="2500"/>
    </w:pPr>
  </w:style>
  <w:style w:type="paragraph" w:styleId="11">
    <w:name w:val="Balloon Text"/>
    <w:basedOn w:val="1"/>
    <w:autoRedefine/>
    <w:semiHidden/>
    <w:qFormat/>
    <w:uiPriority w:val="0"/>
    <w:rPr>
      <w:sz w:val="18"/>
      <w:szCs w:val="18"/>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5">
    <w:name w:val="Normal (Web)"/>
    <w:basedOn w:val="1"/>
    <w:autoRedefine/>
    <w:qFormat/>
    <w:uiPriority w:val="0"/>
    <w:pPr>
      <w:spacing w:before="100" w:beforeAutospacing="1" w:after="100" w:afterAutospacing="1"/>
    </w:pPr>
    <w:rPr>
      <w:rFonts w:ascii="宋体" w:hAnsi="宋体" w:cs="宋体"/>
      <w:sz w:val="24"/>
    </w:rPr>
  </w:style>
  <w:style w:type="paragraph" w:styleId="16">
    <w:name w:val="Title"/>
    <w:basedOn w:val="1"/>
    <w:next w:val="1"/>
    <w:link w:val="37"/>
    <w:autoRedefine/>
    <w:qFormat/>
    <w:uiPriority w:val="0"/>
    <w:pPr>
      <w:spacing w:before="240" w:after="60"/>
      <w:jc w:val="center"/>
      <w:outlineLvl w:val="0"/>
    </w:pPr>
    <w:rPr>
      <w:rFonts w:asciiTheme="majorHAnsi" w:hAnsiTheme="majorHAnsi" w:cstheme="majorBidi"/>
      <w:b/>
      <w:bCs/>
      <w:sz w:val="32"/>
      <w:szCs w:val="32"/>
    </w:rPr>
  </w:style>
  <w:style w:type="paragraph" w:styleId="17">
    <w:name w:val="annotation subject"/>
    <w:basedOn w:val="6"/>
    <w:next w:val="6"/>
    <w:link w:val="36"/>
    <w:autoRedefine/>
    <w:semiHidden/>
    <w:unhideWhenUsed/>
    <w:qFormat/>
    <w:uiPriority w:val="0"/>
    <w:rPr>
      <w:b/>
      <w:bCs/>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autoRedefine/>
    <w:qFormat/>
    <w:uiPriority w:val="0"/>
  </w:style>
  <w:style w:type="character" w:styleId="22">
    <w:name w:val="annotation reference"/>
    <w:autoRedefine/>
    <w:qFormat/>
    <w:uiPriority w:val="0"/>
    <w:rPr>
      <w:sz w:val="21"/>
      <w:szCs w:val="21"/>
    </w:rPr>
  </w:style>
  <w:style w:type="paragraph" w:customStyle="1" w:styleId="23">
    <w:name w:val="Char Char1 Char Char1 Char Char Char Char Char Char"/>
    <w:basedOn w:val="1"/>
    <w:autoRedefine/>
    <w:qFormat/>
    <w:uiPriority w:val="0"/>
    <w:pPr>
      <w:widowControl/>
      <w:spacing w:after="160" w:line="240" w:lineRule="exact"/>
      <w:jc w:val="left"/>
    </w:pPr>
    <w:rPr>
      <w:szCs w:val="20"/>
    </w:rPr>
  </w:style>
  <w:style w:type="paragraph" w:customStyle="1" w:styleId="24">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5">
    <w:name w:val="Table Normal"/>
    <w:autoRedefine/>
    <w:semiHidden/>
    <w:unhideWhenUsed/>
    <w:qFormat/>
    <w:uiPriority w:val="0"/>
    <w:tblPr>
      <w:tblCellMar>
        <w:top w:w="0" w:type="dxa"/>
        <w:left w:w="0" w:type="dxa"/>
        <w:bottom w:w="0" w:type="dxa"/>
        <w:right w:w="0" w:type="dxa"/>
      </w:tblCellMar>
    </w:tblPr>
  </w:style>
  <w:style w:type="paragraph" w:customStyle="1" w:styleId="26">
    <w:name w:val="Table Text"/>
    <w:basedOn w:val="1"/>
    <w:autoRedefine/>
    <w:semiHidden/>
    <w:qFormat/>
    <w:uiPriority w:val="0"/>
    <w:rPr>
      <w:rFonts w:ascii="Arial" w:hAnsi="Arial" w:eastAsia="Arial" w:cs="Arial"/>
      <w:szCs w:val="21"/>
      <w:lang w:eastAsia="en-US"/>
    </w:rPr>
  </w:style>
  <w:style w:type="paragraph" w:customStyle="1" w:styleId="27">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28">
    <w:name w:val="Body text|1"/>
    <w:basedOn w:val="1"/>
    <w:autoRedefine/>
    <w:qFormat/>
    <w:uiPriority w:val="0"/>
    <w:pPr>
      <w:spacing w:line="456" w:lineRule="auto"/>
      <w:ind w:firstLine="400"/>
    </w:pPr>
    <w:rPr>
      <w:rFonts w:ascii="宋体" w:hAnsi="宋体" w:cs="宋体"/>
      <w:lang w:val="zh-TW" w:eastAsia="zh-TW" w:bidi="zh-TW"/>
    </w:rPr>
  </w:style>
  <w:style w:type="paragraph" w:customStyle="1" w:styleId="29">
    <w:name w:val="样式1"/>
    <w:basedOn w:val="1"/>
    <w:autoRedefine/>
    <w:qFormat/>
    <w:uiPriority w:val="0"/>
    <w:pPr>
      <w:kinsoku w:val="0"/>
      <w:autoSpaceDE w:val="0"/>
      <w:autoSpaceDN w:val="0"/>
      <w:adjustRightInd w:val="0"/>
      <w:snapToGrid w:val="0"/>
      <w:jc w:val="left"/>
      <w:textAlignment w:val="baseline"/>
    </w:pPr>
    <w:rPr>
      <w:color w:val="000000"/>
      <w:kern w:val="0"/>
      <w:szCs w:val="21"/>
    </w:rPr>
  </w:style>
  <w:style w:type="paragraph" w:customStyle="1" w:styleId="30">
    <w:name w:val="WPSOffice手动目录 3"/>
    <w:autoRedefine/>
    <w:qFormat/>
    <w:uiPriority w:val="0"/>
    <w:pPr>
      <w:ind w:left="400" w:leftChars="400"/>
    </w:pPr>
    <w:rPr>
      <w:rFonts w:ascii="Arial" w:hAnsi="Arial" w:eastAsia="Arial" w:cs="Arial"/>
      <w:lang w:val="en-US" w:eastAsia="zh-CN" w:bidi="ar-SA"/>
    </w:rPr>
  </w:style>
  <w:style w:type="paragraph" w:styleId="31">
    <w:name w:val="List Paragraph"/>
    <w:basedOn w:val="1"/>
    <w:autoRedefine/>
    <w:qFormat/>
    <w:uiPriority w:val="0"/>
    <w:pPr>
      <w:ind w:firstLine="420" w:firstLineChars="200"/>
    </w:pPr>
  </w:style>
  <w:style w:type="character" w:customStyle="1" w:styleId="32">
    <w:name w:val="批注文字 字符"/>
    <w:link w:val="6"/>
    <w:autoRedefine/>
    <w:qFormat/>
    <w:uiPriority w:val="0"/>
    <w:rPr>
      <w:kern w:val="2"/>
      <w:sz w:val="21"/>
      <w:szCs w:val="24"/>
    </w:rPr>
  </w:style>
  <w:style w:type="character" w:customStyle="1" w:styleId="33">
    <w:name w:val="正文文本缩进 字符"/>
    <w:basedOn w:val="20"/>
    <w:link w:val="8"/>
    <w:autoRedefine/>
    <w:qFormat/>
    <w:uiPriority w:val="0"/>
    <w:rPr>
      <w:sz w:val="24"/>
    </w:rPr>
  </w:style>
  <w:style w:type="paragraph" w:customStyle="1" w:styleId="34">
    <w:name w:val="样式 小四 行距: 1.5 倍行距"/>
    <w:basedOn w:val="1"/>
    <w:autoRedefine/>
    <w:qFormat/>
    <w:uiPriority w:val="0"/>
    <w:pPr>
      <w:spacing w:line="360" w:lineRule="auto"/>
    </w:pPr>
    <w:rPr>
      <w:sz w:val="24"/>
    </w:rPr>
  </w:style>
  <w:style w:type="paragraph" w:customStyle="1" w:styleId="35">
    <w:name w:val="Table Paragraph"/>
    <w:basedOn w:val="1"/>
    <w:autoRedefine/>
    <w:qFormat/>
    <w:uiPriority w:val="1"/>
  </w:style>
  <w:style w:type="character" w:customStyle="1" w:styleId="36">
    <w:name w:val="批注主题 字符"/>
    <w:basedOn w:val="32"/>
    <w:link w:val="17"/>
    <w:autoRedefine/>
    <w:semiHidden/>
    <w:qFormat/>
    <w:uiPriority w:val="0"/>
    <w:rPr>
      <w:b/>
      <w:bCs/>
      <w:kern w:val="2"/>
      <w:sz w:val="21"/>
      <w:szCs w:val="24"/>
    </w:rPr>
  </w:style>
  <w:style w:type="character" w:customStyle="1" w:styleId="37">
    <w:name w:val="标题 字符"/>
    <w:basedOn w:val="20"/>
    <w:link w:val="16"/>
    <w:autoRedefine/>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6464AA-91B0-436E-A779-2990003EAE03}">
  <ds:schemaRefs/>
</ds:datastoreItem>
</file>

<file path=docProps/app.xml><?xml version="1.0" encoding="utf-8"?>
<Properties xmlns="http://schemas.openxmlformats.org/officeDocument/2006/extended-properties" xmlns:vt="http://schemas.openxmlformats.org/officeDocument/2006/docPropsVTypes">
  <Template>鲁教X字3个头</Template>
  <Company>WRGHO</Company>
  <Pages>135</Pages>
  <Words>3253</Words>
  <Characters>3359</Characters>
  <Lines>681</Lines>
  <Paragraphs>191</Paragraphs>
  <TotalTime>5</TotalTime>
  <ScaleCrop>false</ScaleCrop>
  <LinksUpToDate>false</LinksUpToDate>
  <CharactersWithSpaces>3490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2023-12-28T03:11:00Z</dcterms:created>
  <dc:creator>文印1</dc:creator>
  <cp:lastModifiedBy>李绘婷</cp:lastModifiedBy>
  <cp:lastPrinted>2024-07-01T04:32:00Z</cp:lastPrinted>
  <dcterms:modified xsi:type="dcterms:W3CDTF">2025-07-04T03:50:14Z</dcterms:modified>
  <dc:title>000001</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C0F24DA9BEBC4F7CA6F7AE8D2BD0A5D6_13</vt:lpwstr>
  </property>
  <property fmtid="{D5CDD505-2E9C-101B-9397-08002B2CF9AE}" pid="4" name="KSOTemplateDocerSaveRecord">
    <vt:lpwstr>eyJoZGlkIjoiN2Y5ODEyOWYwNzVlOTBjNjUyYzc0YzZkZjU1ODdmZjciLCJ1c2VySWQiOiIzNzUyOTI0OTUifQ==</vt:lpwstr>
  </property>
</Properties>
</file>